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8943A2" w14:textId="2CF3BFFF" w:rsidR="00972FE1" w:rsidRDefault="00972FE1" w:rsidP="00C74873">
      <w:pPr>
        <w:spacing w:before="120" w:after="40" w:line="276" w:lineRule="auto"/>
      </w:pPr>
    </w:p>
    <w:p w14:paraId="0FF4815C" w14:textId="77777777" w:rsidR="00972FE1" w:rsidRDefault="005D768E">
      <w:pPr>
        <w:spacing w:after="40" w:line="276" w:lineRule="auto"/>
        <w:jc w:val="center"/>
      </w:pPr>
      <w:r>
        <w:rPr>
          <w:rFonts w:ascii="Calibri" w:hAnsi="Calibri" w:cs="Calibri"/>
          <w:b/>
          <w:bCs/>
          <w:i/>
          <w:iCs/>
          <w:sz w:val="26"/>
          <w:szCs w:val="26"/>
        </w:rPr>
        <w:t>EDITAL DE ABERTURA DO PROCESSO SELETIVO 2027/1</w:t>
      </w:r>
    </w:p>
    <w:p w14:paraId="3DF67CA1" w14:textId="3FF38646" w:rsidR="00972FE1" w:rsidRPr="00C74873" w:rsidRDefault="005D768E">
      <w:pPr>
        <w:spacing w:after="200" w:line="276" w:lineRule="auto"/>
        <w:jc w:val="center"/>
        <w:rPr>
          <w:lang w:val="en-US"/>
        </w:rPr>
      </w:pPr>
      <w:r>
        <w:rPr>
          <w:rFonts w:ascii="Calibri" w:hAnsi="Calibri" w:cs="Calibri"/>
          <w:i/>
          <w:iCs/>
          <w:sz w:val="21"/>
          <w:szCs w:val="21"/>
          <w:lang w:val="en-US"/>
        </w:rPr>
        <w:t xml:space="preserve">Pós-Graduação Stricto Sensu — </w:t>
      </w:r>
      <w:r>
        <w:rPr>
          <w:rFonts w:ascii="Calibri" w:hAnsi="Calibri" w:cs="Calibri"/>
          <w:sz w:val="22"/>
          <w:szCs w:val="22"/>
          <w:lang w:val="en-US"/>
        </w:rPr>
        <w:t>Fucape</w:t>
      </w:r>
      <w:r>
        <w:rPr>
          <w:rFonts w:ascii="Calibri" w:hAnsi="Calibri" w:cs="Calibri"/>
          <w:i/>
          <w:iCs/>
          <w:sz w:val="21"/>
          <w:szCs w:val="21"/>
          <w:lang w:val="en-US"/>
        </w:rPr>
        <w:t xml:space="preserve"> </w:t>
      </w:r>
      <w:r>
        <w:rPr>
          <w:rFonts w:ascii="Calibri" w:hAnsi="Calibri" w:cs="Calibri"/>
          <w:sz w:val="21"/>
          <w:szCs w:val="21"/>
          <w:lang w:val="en-US"/>
        </w:rPr>
        <w:t>Business</w:t>
      </w:r>
      <w:r>
        <w:rPr>
          <w:rFonts w:ascii="Calibri" w:hAnsi="Calibri" w:cs="Calibri"/>
          <w:i/>
          <w:iCs/>
          <w:sz w:val="21"/>
          <w:szCs w:val="21"/>
          <w:lang w:val="en-US"/>
        </w:rPr>
        <w:t xml:space="preserve"> </w:t>
      </w:r>
      <w:r>
        <w:rPr>
          <w:rFonts w:ascii="Calibri" w:hAnsi="Calibri" w:cs="Calibri"/>
          <w:i/>
          <w:iCs/>
          <w:sz w:val="21"/>
          <w:szCs w:val="21"/>
          <w:lang w:val="en-US"/>
        </w:rPr>
        <w:t>School</w:t>
      </w:r>
    </w:p>
    <w:p w14:paraId="34180488" w14:textId="7C730929" w:rsidR="00972FE1" w:rsidRDefault="005D768E">
      <w:pPr>
        <w:spacing w:after="20" w:line="276" w:lineRule="auto"/>
        <w:jc w:val="center"/>
      </w:pPr>
      <w:r>
        <w:rPr>
          <w:rFonts w:ascii="Calibri" w:hAnsi="Calibri" w:cs="Calibri"/>
          <w:b/>
          <w:bCs/>
          <w:sz w:val="23"/>
          <w:szCs w:val="23"/>
        </w:rPr>
        <w:t>MESTRADO PROFISSIONAL EM CIÊNCIAS CONTÁBEIS E ADMINISTRAÇÃO (MPCA)</w:t>
      </w:r>
    </w:p>
    <w:p w14:paraId="1872994B" w14:textId="10C57667" w:rsidR="00972FE1" w:rsidRDefault="005D768E">
      <w:pPr>
        <w:spacing w:after="200" w:line="276" w:lineRule="auto"/>
        <w:jc w:val="both"/>
      </w:pPr>
      <w:r>
        <w:rPr>
          <w:rFonts w:ascii="Calibri" w:hAnsi="Calibri" w:cs="Calibri"/>
          <w:sz w:val="22"/>
          <w:szCs w:val="22"/>
        </w:rPr>
        <w:t>A Comissão de Pós-Graduação da FUCAPE PESQUISA ENSINO E PARTICIPAÇÕES LTDA.</w:t>
      </w:r>
      <w:r>
        <w:rPr>
          <w:rFonts w:ascii="Calibri" w:hAnsi="Calibri" w:cs="Calibri"/>
          <w:sz w:val="22"/>
          <w:szCs w:val="22"/>
        </w:rPr>
        <w:t>, mantenedora da Fucape Business School</w:t>
      </w:r>
      <w:r>
        <w:rPr>
          <w:rFonts w:ascii="Calibri" w:hAnsi="Calibri" w:cs="Calibri"/>
          <w:sz w:val="22"/>
          <w:szCs w:val="22"/>
        </w:rPr>
        <w:t xml:space="preserve">, para conhecimento de todos os interessados, torna público que, no período indicado neste Edital, estarão abertas as inscrições para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processo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seletivo</w:t>
      </w:r>
      <w:r>
        <w:rPr>
          <w:rFonts w:ascii="Calibri" w:hAnsi="Calibri" w:cs="Calibri"/>
          <w:sz w:val="22"/>
          <w:szCs w:val="22"/>
        </w:rPr>
        <w:t xml:space="preserve"> do Mestrado Profissional em Ciências Contábeis e Administração (MPCA)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referente</w:t>
      </w:r>
      <w:r>
        <w:rPr>
          <w:rFonts w:ascii="Calibri" w:hAnsi="Calibri" w:cs="Calibri"/>
          <w:sz w:val="22"/>
          <w:szCs w:val="22"/>
        </w:rPr>
        <w:t xml:space="preserve"> à Turma 2027/1 (ingresso em março de 2027), sede Vitória/ES, </w:t>
      </w:r>
      <w:r>
        <w:rPr>
          <w:rFonts w:ascii="Calibri" w:hAnsi="Calibri" w:cs="Calibri"/>
          <w:sz w:val="22"/>
          <w:szCs w:val="22"/>
        </w:rPr>
        <w:t>organizado</w:t>
      </w:r>
      <w:r>
        <w:rPr>
          <w:rFonts w:ascii="Calibri" w:hAnsi="Calibri" w:cs="Calibri"/>
          <w:sz w:val="22"/>
          <w:szCs w:val="22"/>
        </w:rPr>
        <w:t xml:space="preserve"> sob a forma de processo seletivo simplificado, sem aplicação de prova, segundo as normas aqui definidas, que a Instituição se obriga a cumprir e que os candidatos, ao se inscreverem, declaram conhecer e aceitar.</w:t>
      </w:r>
    </w:p>
    <w:p w14:paraId="716A76CC" w14:textId="77777777" w:rsidR="00972FE1" w:rsidRPr="00AF6CAD" w:rsidRDefault="005D768E" w:rsidP="00AF6CAD">
      <w:pPr>
        <w:pStyle w:val="Ttulo1"/>
      </w:pPr>
      <w:r>
        <w:t>1. DAS INSCRIÇÕES</w:t>
      </w:r>
    </w:p>
    <w:p w14:paraId="1C5C5C75" w14:textId="77777777" w:rsidR="00972FE1" w:rsidRDefault="005D768E">
      <w:pPr>
        <w:keepNext/>
        <w:spacing w:before="160" w:after="100" w:line="276" w:lineRule="auto"/>
      </w:pPr>
      <w:r>
        <w:rPr>
          <w:rFonts w:ascii="Calibri" w:hAnsi="Calibri" w:cs="Calibri"/>
          <w:b/>
          <w:bCs/>
          <w:sz w:val="22"/>
          <w:szCs w:val="22"/>
        </w:rPr>
        <w:t>INSCRIÇÕES ON-LINE:</w:t>
      </w:r>
    </w:p>
    <w:p w14:paraId="7F6F9B73" w14:textId="025C0EC2" w:rsidR="00972FE1" w:rsidRDefault="005D768E">
      <w:pPr>
        <w:spacing w:after="4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Período: </w:t>
      </w:r>
      <w:r>
        <w:rPr>
          <w:rFonts w:ascii="Calibri" w:hAnsi="Calibri" w:cs="Calibri"/>
          <w:sz w:val="22"/>
          <w:szCs w:val="22"/>
        </w:rPr>
        <w:t xml:space="preserve">De </w:t>
      </w:r>
      <w:r>
        <w:rPr>
          <w:rFonts w:ascii="Calibri" w:hAnsi="Calibri" w:cs="Calibri"/>
          <w:sz w:val="22"/>
          <w:szCs w:val="22"/>
        </w:rPr>
        <w:t>14</w:t>
      </w:r>
      <w:r>
        <w:rPr>
          <w:rFonts w:ascii="Calibri" w:hAnsi="Calibri" w:cs="Calibri"/>
          <w:sz w:val="22"/>
          <w:szCs w:val="22"/>
        </w:rPr>
        <w:t xml:space="preserve"> de setembro de 2026 a 28 de fevereiro de 2027.</w:t>
      </w:r>
    </w:p>
    <w:p w14:paraId="0E202EAA" w14:textId="02211ADE" w:rsidR="00972FE1" w:rsidRDefault="005D768E">
      <w:pPr>
        <w:spacing w:after="40"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Portal de Inscrições: </w:t>
      </w:r>
      <w:r>
        <w:rPr>
          <w:rFonts w:ascii="Calibri" w:hAnsi="Calibri" w:cs="Calibri"/>
          <w:sz w:val="22"/>
          <w:szCs w:val="22"/>
        </w:rPr>
        <w:t>site oficial da instituição (fucape.br) — endereço eletrônico específico do processo seletivo a ser disponibilizado pela Fucape.</w:t>
      </w:r>
    </w:p>
    <w:p w14:paraId="03AAE76F" w14:textId="45D3C20C" w:rsidR="00972FE1" w:rsidRDefault="005D768E">
      <w:pPr>
        <w:spacing w:line="276" w:lineRule="auto"/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Taxa de inscrição: </w:t>
      </w:r>
      <w:r>
        <w:rPr>
          <w:rFonts w:ascii="Calibri" w:hAnsi="Calibri" w:cs="Calibri"/>
          <w:sz w:val="22"/>
          <w:szCs w:val="22"/>
        </w:rPr>
        <w:t>não há cobrança de taxa de inscrição.</w:t>
      </w:r>
    </w:p>
    <w:p w14:paraId="4E7D3F3A" w14:textId="77777777" w:rsidR="00972FE1" w:rsidRDefault="005D768E" w:rsidP="00AF6CAD">
      <w:pPr>
        <w:pStyle w:val="Ttulo2"/>
      </w:pPr>
      <w:r>
        <w:t>1.1 Procedimentos:</w:t>
      </w:r>
    </w:p>
    <w:p w14:paraId="77AB765F" w14:textId="7177D772" w:rsidR="00972FE1" w:rsidRDefault="005D768E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a)</w:t>
      </w:r>
      <w:r>
        <w:tab/>
      </w:r>
      <w:r>
        <w:rPr>
          <w:rFonts w:ascii="Calibri" w:hAnsi="Calibri" w:cs="Calibri"/>
          <w:sz w:val="22"/>
          <w:szCs w:val="22"/>
        </w:rPr>
        <w:t>O candidato deverá preencher</w:t>
      </w:r>
      <w:r>
        <w:rPr>
          <w:rFonts w:ascii="Calibri" w:hAnsi="Calibri" w:cs="Calibri"/>
          <w:sz w:val="22"/>
          <w:szCs w:val="22"/>
        </w:rPr>
        <w:t xml:space="preserve"> integralmente</w:t>
      </w:r>
      <w:r>
        <w:rPr>
          <w:rFonts w:ascii="Calibri" w:hAnsi="Calibri" w:cs="Calibri"/>
          <w:sz w:val="22"/>
          <w:szCs w:val="22"/>
        </w:rPr>
        <w:t xml:space="preserve"> o formulário de inscrição on-line</w:t>
      </w:r>
      <w:r>
        <w:rPr>
          <w:rFonts w:ascii="Calibri" w:hAnsi="Calibri" w:cs="Calibri"/>
          <w:sz w:val="22"/>
          <w:szCs w:val="22"/>
        </w:rPr>
        <w:t>, informando dados</w:t>
      </w:r>
      <w:r>
        <w:rPr>
          <w:rFonts w:ascii="Calibri" w:hAnsi="Calibri" w:cs="Calibri"/>
          <w:sz w:val="22"/>
          <w:szCs w:val="22"/>
        </w:rPr>
        <w:t xml:space="preserve"> pessoais,</w:t>
      </w:r>
      <w:r>
        <w:rPr>
          <w:rFonts w:ascii="Calibri" w:hAnsi="Calibri" w:cs="Calibri"/>
          <w:sz w:val="22"/>
          <w:szCs w:val="22"/>
        </w:rPr>
        <w:t xml:space="preserve"> de perfil profissional e de formação acadêmica</w:t>
      </w:r>
      <w:r>
        <w:rPr>
          <w:rFonts w:ascii="Calibri" w:hAnsi="Calibri" w:cs="Calibri"/>
          <w:sz w:val="22"/>
          <w:szCs w:val="22"/>
        </w:rPr>
        <w:t>;</w:t>
      </w:r>
      <w:r>
        <w:rPr>
          <w:rFonts w:ascii="Calibri" w:hAnsi="Calibri" w:cs="Calibri"/>
          <w:sz w:val="22"/>
          <w:szCs w:val="22"/>
        </w:rPr>
        <w:t xml:space="preserve"> a inscrição só será efetivada após o seu correto preenchimento;</w:t>
      </w:r>
    </w:p>
    <w:p w14:paraId="7704C29C" w14:textId="77777777" w:rsidR="00E913C1" w:rsidRDefault="005D768E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b)</w:t>
      </w:r>
      <w:r>
        <w:rPr>
          <w:rFonts w:ascii="Calibri" w:hAnsi="Calibri" w:cs="Calibri"/>
          <w:sz w:val="22"/>
          <w:szCs w:val="22"/>
        </w:rPr>
        <w:tab/>
        <w:t>No formulário, o candidato deverá informar o link do seu perfil no LinkedIn ou do seu Currículo Lattes (ou, na ausência de ambos, anexar currículo profissional atualizado). Os documentos oficiais (identidade e diploma) serão exigidos apenas no ato da matrícula, conforme o item 5;</w:t>
      </w:r>
    </w:p>
    <w:p w14:paraId="0CAAD209" w14:textId="77777777" w:rsidR="00E913C1" w:rsidRDefault="005D768E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c)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O candidato é o único responsável pela veracidade das informações prestadas. A constatação de inconsistência implica a eliminação do processo seletivo ou, se já efetivada, o cancelamento da matrícula;</w:t>
      </w:r>
    </w:p>
    <w:p w14:paraId="10486463" w14:textId="77777777" w:rsidR="00E913C1" w:rsidRDefault="005D768E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d)</w:t>
      </w:r>
      <w:r>
        <w:rPr>
          <w:rFonts w:ascii="Calibri" w:hAnsi="Calibri" w:cs="Calibri"/>
          <w:sz w:val="22"/>
          <w:szCs w:val="22"/>
        </w:rPr>
        <w:tab/>
        <w:t>A confirmação do recebimento da inscrição será enviada ao e-mail informado pelo candidato. Dúvidas sobre o processo seletivo podem ser encaminhadas à Secretaria Acadêmica da Fucape Vitória pelos canais indicados no portal de inscrições;</w:t>
      </w:r>
    </w:p>
    <w:p w14:paraId="443FD785" w14:textId="77777777" w:rsidR="00E913C1" w:rsidRDefault="005D768E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e)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As inscrições são recebidas em fluxo contínuo durante todo o período indicado neste item, e as etapas de seleção são conduzidas à medida do recebimento das inscrições, enquanto houver vagas disponíveis.</w:t>
      </w:r>
    </w:p>
    <w:p w14:paraId="603BF3F0" w14:textId="6E2E4B22" w:rsidR="00972FE1" w:rsidRDefault="005D768E" w:rsidP="00AF6CAD">
      <w:pPr>
        <w:pStyle w:val="Ttulo1"/>
      </w:pPr>
      <w:r>
        <w:lastRenderedPageBreak/>
        <w:t>2. DOS REQUISITOS</w:t>
      </w:r>
    </w:p>
    <w:p w14:paraId="5C0316CA" w14:textId="26B2F2B2" w:rsidR="00972FE1" w:rsidRDefault="005D768E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Poderão se candidatar portadores de diploma de curso superior reconhecido pelo MEC (a ser apresentado no ato da matrícula).</w:t>
      </w:r>
    </w:p>
    <w:p w14:paraId="7D8E18DF" w14:textId="032A3671" w:rsidR="00972FE1" w:rsidRDefault="005D768E" w:rsidP="00AF6CAD">
      <w:pPr>
        <w:pStyle w:val="Ttulo1"/>
      </w:pPr>
      <w:r>
        <w:t xml:space="preserve">3. </w:t>
      </w:r>
      <w:r>
        <w:t>DO</w:t>
      </w:r>
      <w:r>
        <w:t xml:space="preserve"> </w:t>
      </w:r>
      <w:r>
        <w:t>CURSO</w:t>
      </w:r>
      <w:r>
        <w:t xml:space="preserve">, </w:t>
      </w:r>
      <w:r>
        <w:t>DAS LINHAS</w:t>
      </w:r>
      <w:r>
        <w:t xml:space="preserve"> DE </w:t>
      </w:r>
      <w:r>
        <w:t>PESQUISA</w:t>
      </w:r>
      <w:r>
        <w:t xml:space="preserve"> E DO LOCAL DE FUNCIONAMENTO</w:t>
      </w:r>
    </w:p>
    <w:p w14:paraId="1B460B1D" w14:textId="3EF1B8A0" w:rsidR="00972FE1" w:rsidRDefault="005D768E" w:rsidP="00AF6CAD">
      <w:pPr>
        <w:pStyle w:val="PargrafodaLista"/>
        <w:numPr>
          <w:ilvl w:val="0"/>
          <w:numId w:val="1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O referido Processo Seletivo será realizado para o preenchimento das seguintes vagas da Turma 2027/1:</w:t>
      </w:r>
    </w:p>
    <w:tbl>
      <w:tblPr>
        <w:tblW w:w="85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1100"/>
        <w:gridCol w:w="3200"/>
        <w:gridCol w:w="700"/>
        <w:gridCol w:w="3504"/>
      </w:tblGrid>
      <w:tr w:rsidR="00972FE1" w14:paraId="65F5B633" w14:textId="77777777">
        <w:trPr>
          <w:cantSplit/>
          <w:tblHeader/>
        </w:trPr>
        <w:tc>
          <w:tcPr>
            <w:tcW w:w="1100" w:type="dxa"/>
            <w:shd w:val="clear" w:color="auto" w:fill="E9E9E9"/>
            <w:vAlign w:val="center"/>
          </w:tcPr>
          <w:p w14:paraId="4F5D2CE1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Programa</w:t>
            </w:r>
          </w:p>
        </w:tc>
        <w:tc>
          <w:tcPr>
            <w:tcW w:w="3200" w:type="dxa"/>
            <w:shd w:val="clear" w:color="auto" w:fill="E9E9E9"/>
            <w:vAlign w:val="center"/>
          </w:tcPr>
          <w:p w14:paraId="448F95F8" w14:textId="05773750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9"/>
                <w:szCs w:val="19"/>
              </w:rPr>
              <w:t>Linha de Pesquisa</w:t>
            </w:r>
          </w:p>
        </w:tc>
        <w:tc>
          <w:tcPr>
            <w:tcW w:w="700" w:type="dxa"/>
            <w:shd w:val="clear" w:color="auto" w:fill="E9E9E9"/>
            <w:vAlign w:val="center"/>
          </w:tcPr>
          <w:p w14:paraId="537929F4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Vagas</w:t>
            </w:r>
          </w:p>
        </w:tc>
        <w:tc>
          <w:tcPr>
            <w:tcW w:w="3504" w:type="dxa"/>
            <w:shd w:val="clear" w:color="auto" w:fill="E9E9E9"/>
            <w:vAlign w:val="center"/>
          </w:tcPr>
          <w:p w14:paraId="6A4B4DD4" w14:textId="4991BCA0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9"/>
                <w:szCs w:val="19"/>
              </w:rPr>
              <w:t>Dias e horários de referência</w:t>
            </w:r>
          </w:p>
        </w:tc>
      </w:tr>
      <w:tr w:rsidR="00972FE1" w14:paraId="78E037DB" w14:textId="77777777">
        <w:trPr>
          <w:cantSplit/>
        </w:trPr>
        <w:tc>
          <w:tcPr>
            <w:tcW w:w="1100" w:type="dxa"/>
            <w:vAlign w:val="center"/>
          </w:tcPr>
          <w:p w14:paraId="1E5BA9DB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MPCA</w:t>
            </w:r>
          </w:p>
        </w:tc>
        <w:tc>
          <w:tcPr>
            <w:tcW w:w="3200" w:type="dxa"/>
            <w:vAlign w:val="center"/>
          </w:tcPr>
          <w:p w14:paraId="3D8FFC8B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Contabilidade, Controladoria e Finanças</w:t>
            </w:r>
          </w:p>
        </w:tc>
        <w:tc>
          <w:tcPr>
            <w:tcW w:w="700" w:type="dxa"/>
            <w:vAlign w:val="center"/>
          </w:tcPr>
          <w:p w14:paraId="57D82CFF" w14:textId="76FE1850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9"/>
                <w:szCs w:val="19"/>
              </w:rPr>
              <w:t>30</w:t>
            </w:r>
          </w:p>
        </w:tc>
        <w:tc>
          <w:tcPr>
            <w:tcW w:w="3504" w:type="dxa"/>
            <w:vAlign w:val="center"/>
          </w:tcPr>
          <w:p w14:paraId="1B431DF0" w14:textId="0466CF10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Sextas-feiras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(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tarde ou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noite, conforme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o </w:t>
            </w:r>
            <w:r>
              <w:rPr>
                <w:rFonts w:ascii="Calibri" w:hAnsi="Calibri" w:cs="Calibri"/>
                <w:sz w:val="19"/>
                <w:szCs w:val="19"/>
              </w:rPr>
              <w:t>formato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da disciplina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) e </w:t>
            </w:r>
            <w:r>
              <w:rPr>
                <w:rFonts w:ascii="Calibri" w:hAnsi="Calibri" w:cs="Calibri"/>
                <w:sz w:val="19"/>
                <w:szCs w:val="19"/>
              </w:rPr>
              <w:t>sábados,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t>em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t>ritmo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t>quinzenal</w:t>
            </w:r>
            <w:r>
              <w:rPr>
                <w:rFonts w:ascii="Calibri" w:hAnsi="Calibri" w:cs="Calibri"/>
                <w:sz w:val="19"/>
                <w:szCs w:val="19"/>
              </w:rPr>
              <w:t>; seminários em noites de terça e quinta</w:t>
            </w:r>
          </w:p>
        </w:tc>
      </w:tr>
      <w:tr w:rsidR="00972FE1" w14:paraId="08C74427" w14:textId="77777777">
        <w:trPr>
          <w:cantSplit/>
        </w:trPr>
        <w:tc>
          <w:tcPr>
            <w:tcW w:w="1100" w:type="dxa"/>
            <w:vAlign w:val="center"/>
          </w:tcPr>
          <w:p w14:paraId="4CCBCB30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MPCA</w:t>
            </w:r>
          </w:p>
        </w:tc>
        <w:tc>
          <w:tcPr>
            <w:tcW w:w="3200" w:type="dxa"/>
            <w:vAlign w:val="center"/>
          </w:tcPr>
          <w:p w14:paraId="413EC93A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Estratégia e Organização</w:t>
            </w:r>
          </w:p>
        </w:tc>
        <w:tc>
          <w:tcPr>
            <w:tcW w:w="700" w:type="dxa"/>
            <w:vAlign w:val="center"/>
          </w:tcPr>
          <w:p w14:paraId="20BA9947" w14:textId="772240AC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9"/>
                <w:szCs w:val="19"/>
              </w:rPr>
              <w:t>30</w:t>
            </w:r>
          </w:p>
        </w:tc>
        <w:tc>
          <w:tcPr>
            <w:tcW w:w="3504" w:type="dxa"/>
            <w:vAlign w:val="center"/>
          </w:tcPr>
          <w:p w14:paraId="3196FF27" w14:textId="4AF76B1A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Sextas-feiras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(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tarde ou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noite, conforme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o </w:t>
            </w:r>
            <w:r>
              <w:rPr>
                <w:rFonts w:ascii="Calibri" w:hAnsi="Calibri" w:cs="Calibri"/>
                <w:sz w:val="19"/>
                <w:szCs w:val="19"/>
              </w:rPr>
              <w:t>formato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da disciplina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) e </w:t>
            </w:r>
            <w:r>
              <w:rPr>
                <w:rFonts w:ascii="Calibri" w:hAnsi="Calibri" w:cs="Calibri"/>
                <w:sz w:val="19"/>
                <w:szCs w:val="19"/>
              </w:rPr>
              <w:t>sábados,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t>em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t>ritmo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t>quinzenal</w:t>
            </w:r>
            <w:r>
              <w:rPr>
                <w:rFonts w:ascii="Calibri" w:hAnsi="Calibri" w:cs="Calibri"/>
                <w:sz w:val="19"/>
                <w:szCs w:val="19"/>
              </w:rPr>
              <w:t>; seminários em noites de terça e quinta</w:t>
            </w:r>
          </w:p>
        </w:tc>
      </w:tr>
    </w:tbl>
    <w:p w14:paraId="2C74720C" w14:textId="77777777" w:rsidR="00972FE1" w:rsidRDefault="00972FE1">
      <w:pPr>
        <w:spacing w:after="80"/>
      </w:pPr>
    </w:p>
    <w:p w14:paraId="717B1A50" w14:textId="34DC9C88" w:rsidR="00972FE1" w:rsidRDefault="005D768E" w:rsidP="00AF6CAD">
      <w:pPr>
        <w:pStyle w:val="PargrafodaLista"/>
        <w:numPr>
          <w:ilvl w:val="0"/>
          <w:numId w:val="1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Ao realizar a inscrição, o candidato deve indicar a linha de pesquisa </w:t>
      </w:r>
      <w:r>
        <w:rPr>
          <w:rFonts w:ascii="Calibri" w:hAnsi="Calibri" w:cs="Calibri"/>
          <w:sz w:val="22"/>
          <w:szCs w:val="22"/>
        </w:rPr>
        <w:t>de sua preferência: Contabilidade, Controladoria e Finanças ou Estratégia e Organização.</w:t>
      </w:r>
      <w:r>
        <w:rPr>
          <w:rFonts w:ascii="Calibri" w:hAnsi="Calibri" w:cs="Calibri"/>
          <w:sz w:val="22"/>
          <w:szCs w:val="22"/>
        </w:rPr>
        <w:t xml:space="preserve"> As duas linhas integram a área de concentração Contabilidade e Administração.</w:t>
      </w:r>
    </w:p>
    <w:p w14:paraId="1AAD509F" w14:textId="0E6DE78C" w:rsidR="00972FE1" w:rsidRDefault="005D768E" w:rsidP="00AF6CAD">
      <w:pPr>
        <w:pStyle w:val="PargrafodaLista"/>
        <w:numPr>
          <w:ilvl w:val="0"/>
          <w:numId w:val="1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As atividades acadêmicas são realizadas em ritmo quinzenal, às sextas-feiras e aos sábados, organizadas em 5 (cinco) ciclos, que incluem a Imersão Inaugural e as imersões temáticas indicadas no Anexo I.</w:t>
      </w:r>
    </w:p>
    <w:p w14:paraId="05FAAA46" w14:textId="05294C79" w:rsidR="00972FE1" w:rsidRDefault="005D768E" w:rsidP="00AF6CAD">
      <w:pPr>
        <w:pStyle w:val="PargrafodaLista"/>
        <w:numPr>
          <w:ilvl w:val="0"/>
          <w:numId w:val="1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Imersão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Inaugural</w:t>
      </w:r>
      <w:r>
        <w:rPr>
          <w:rFonts w:ascii="Calibri" w:hAnsi="Calibri" w:cs="Calibri"/>
          <w:sz w:val="22"/>
          <w:szCs w:val="22"/>
        </w:rPr>
        <w:t xml:space="preserve">, em 05 e 06 de março de 2027, </w:t>
      </w:r>
      <w:r>
        <w:rPr>
          <w:rFonts w:ascii="Calibri" w:hAnsi="Calibri" w:cs="Calibri"/>
          <w:sz w:val="22"/>
          <w:szCs w:val="22"/>
        </w:rPr>
        <w:t>abre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programa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Painel de Abertura compartilhado com a turma</w:t>
      </w:r>
      <w:r>
        <w:rPr>
          <w:rFonts w:ascii="Calibri" w:hAnsi="Calibri" w:cs="Calibri"/>
          <w:sz w:val="22"/>
          <w:szCs w:val="22"/>
        </w:rPr>
        <w:t xml:space="preserve"> do </w:t>
      </w:r>
      <w:r>
        <w:rPr>
          <w:rFonts w:ascii="Calibri" w:hAnsi="Calibri" w:cs="Calibri"/>
          <w:sz w:val="22"/>
          <w:szCs w:val="22"/>
        </w:rPr>
        <w:t>Doutorado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Profissional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</w:t>
      </w:r>
      <w:r>
        <w:rPr>
          <w:rFonts w:ascii="Calibri" w:hAnsi="Calibri" w:cs="Calibri"/>
          <w:sz w:val="22"/>
          <w:szCs w:val="22"/>
        </w:rPr>
        <w:t>DPCA</w:t>
      </w:r>
      <w:r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seguido de atividades específicas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MPCA</w:t>
      </w:r>
      <w:r>
        <w:rPr>
          <w:rFonts w:ascii="Calibri" w:hAnsi="Calibri" w:cs="Calibri"/>
          <w:sz w:val="22"/>
          <w:szCs w:val="22"/>
        </w:rPr>
        <w:t>.</w:t>
      </w:r>
    </w:p>
    <w:p w14:paraId="5BCB8F34" w14:textId="71537801" w:rsidR="00972FE1" w:rsidRDefault="005D768E" w:rsidP="00AF6CAD">
      <w:pPr>
        <w:pStyle w:val="PargrafodaLista"/>
        <w:numPr>
          <w:ilvl w:val="0"/>
          <w:numId w:val="1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Carga horária e prazo de conclusão:</w:t>
      </w:r>
    </w:p>
    <w:tbl>
      <w:tblPr>
        <w:tblW w:w="85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1300"/>
        <w:gridCol w:w="3700"/>
        <w:gridCol w:w="3504"/>
      </w:tblGrid>
      <w:tr w:rsidR="00972FE1" w14:paraId="267BE22C" w14:textId="77777777">
        <w:trPr>
          <w:cantSplit/>
          <w:tblHeader/>
        </w:trPr>
        <w:tc>
          <w:tcPr>
            <w:tcW w:w="1300" w:type="dxa"/>
            <w:shd w:val="clear" w:color="auto" w:fill="E9E9E9"/>
            <w:vAlign w:val="center"/>
          </w:tcPr>
          <w:p w14:paraId="7C62EFFB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Programa</w:t>
            </w:r>
          </w:p>
        </w:tc>
        <w:tc>
          <w:tcPr>
            <w:tcW w:w="3700" w:type="dxa"/>
            <w:shd w:val="clear" w:color="auto" w:fill="E9E9E9"/>
            <w:vAlign w:val="center"/>
          </w:tcPr>
          <w:p w14:paraId="7A9D64FE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Carga horária</w:t>
            </w:r>
          </w:p>
        </w:tc>
        <w:tc>
          <w:tcPr>
            <w:tcW w:w="3504" w:type="dxa"/>
            <w:shd w:val="clear" w:color="auto" w:fill="E9E9E9"/>
            <w:vAlign w:val="center"/>
          </w:tcPr>
          <w:p w14:paraId="03386B60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Prazo de conclusão</w:t>
            </w:r>
          </w:p>
        </w:tc>
      </w:tr>
      <w:tr w:rsidR="00972FE1" w14:paraId="51187125" w14:textId="77777777">
        <w:trPr>
          <w:cantSplit/>
        </w:trPr>
        <w:tc>
          <w:tcPr>
            <w:tcW w:w="1300" w:type="dxa"/>
            <w:vAlign w:val="center"/>
          </w:tcPr>
          <w:p w14:paraId="79A07079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MPCA</w:t>
            </w:r>
          </w:p>
        </w:tc>
        <w:tc>
          <w:tcPr>
            <w:tcW w:w="3700" w:type="dxa"/>
            <w:vAlign w:val="center"/>
          </w:tcPr>
          <w:p w14:paraId="1B07D589" w14:textId="1C676DC4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 xml:space="preserve">378h em disciplinas + 18h de Seminários de Pesquisa, além </w:t>
            </w:r>
            <w:r>
              <w:rPr>
                <w:rFonts w:ascii="Calibri" w:hAnsi="Calibri" w:cs="Calibri"/>
                <w:sz w:val="19"/>
                <w:szCs w:val="19"/>
              </w:rPr>
              <w:t>da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Orientação e da Dissertação Aplicada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(trabalho de conclusão individual)</w:t>
            </w:r>
            <w:r>
              <w:rPr>
                <w:rFonts w:ascii="Calibri" w:hAnsi="Calibri" w:cs="Calibri"/>
                <w:sz w:val="19"/>
                <w:szCs w:val="19"/>
              </w:rPr>
              <w:t>.</w:t>
            </w:r>
          </w:p>
        </w:tc>
        <w:tc>
          <w:tcPr>
            <w:tcW w:w="3504" w:type="dxa"/>
            <w:vAlign w:val="center"/>
          </w:tcPr>
          <w:p w14:paraId="16979AC0" w14:textId="46EAA755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Prazo regular de 24 (vinte e quatro) meses, com defesa da dissertação prevista para fevereiro de 2029. Prorrogável até o 30º mês (agosto de 2029), mediante aprovação do colegiado.</w:t>
            </w:r>
          </w:p>
        </w:tc>
      </w:tr>
    </w:tbl>
    <w:p w14:paraId="54C5A21C" w14:textId="77777777" w:rsidR="00972FE1" w:rsidRDefault="00972FE1">
      <w:pPr>
        <w:spacing w:after="80"/>
      </w:pPr>
    </w:p>
    <w:p w14:paraId="52B0774F" w14:textId="6C71FC6E" w:rsidR="00972FE1" w:rsidRDefault="005D768E" w:rsidP="00AF6CAD">
      <w:pPr>
        <w:pStyle w:val="PargrafodaLista"/>
        <w:numPr>
          <w:ilvl w:val="0"/>
          <w:numId w:val="1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Formatos das disciplinas — quadro de referência (</w:t>
      </w:r>
      <w:r>
        <w:rPr>
          <w:rFonts w:ascii="Calibri" w:hAnsi="Calibri" w:cs="Calibri"/>
          <w:sz w:val="22"/>
          <w:szCs w:val="22"/>
        </w:rPr>
        <w:t xml:space="preserve">os horários abaixo valem para as duas linhas de pesquisa; as disciplinas específicas </w:t>
      </w:r>
      <w:r>
        <w:rPr>
          <w:rFonts w:ascii="Calibri" w:hAnsi="Calibri" w:cs="Calibri"/>
          <w:sz w:val="22"/>
          <w:szCs w:val="22"/>
        </w:rPr>
        <w:t xml:space="preserve">de cada linha </w:t>
      </w:r>
      <w:r>
        <w:rPr>
          <w:rFonts w:ascii="Calibri" w:hAnsi="Calibri" w:cs="Calibri"/>
          <w:sz w:val="22"/>
          <w:szCs w:val="22"/>
        </w:rPr>
        <w:t>ocorrem em salas paralelas, nas mesmas datas):</w:t>
      </w:r>
    </w:p>
    <w:tbl>
      <w:tblPr>
        <w:tblW w:w="85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2600"/>
        <w:gridCol w:w="5904"/>
      </w:tblGrid>
      <w:tr w:rsidR="00972FE1" w14:paraId="5AB40DEE" w14:textId="77777777">
        <w:trPr>
          <w:cantSplit/>
          <w:tblHeader/>
        </w:trPr>
        <w:tc>
          <w:tcPr>
            <w:tcW w:w="2600" w:type="dxa"/>
            <w:shd w:val="clear" w:color="auto" w:fill="E9E9E9"/>
            <w:vAlign w:val="center"/>
          </w:tcPr>
          <w:p w14:paraId="56DDED1C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Formato</w:t>
            </w:r>
          </w:p>
        </w:tc>
        <w:tc>
          <w:tcPr>
            <w:tcW w:w="5904" w:type="dxa"/>
            <w:shd w:val="clear" w:color="auto" w:fill="E9E9E9"/>
            <w:vAlign w:val="center"/>
          </w:tcPr>
          <w:p w14:paraId="1ADE3C17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Como funciona</w:t>
            </w:r>
          </w:p>
        </w:tc>
      </w:tr>
      <w:tr w:rsidR="00972FE1" w14:paraId="53F7D8CC" w14:textId="77777777">
        <w:trPr>
          <w:cantSplit/>
        </w:trPr>
        <w:tc>
          <w:tcPr>
            <w:tcW w:w="2600" w:type="dxa"/>
            <w:vAlign w:val="center"/>
          </w:tcPr>
          <w:p w14:paraId="4887398E" w14:textId="6BEDF7C0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Imersão Inaugural (18h)</w:t>
            </w:r>
          </w:p>
        </w:tc>
        <w:tc>
          <w:tcPr>
            <w:tcW w:w="5904" w:type="dxa"/>
            <w:vAlign w:val="center"/>
          </w:tcPr>
          <w:p w14:paraId="06B7CB1D" w14:textId="23468141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Sexta-feira, a partir das 12h55, com Painel de Abertura à noite compartilhado entre as turmas do MPCA e do DPCA; sábado, das 8h às 16h50.</w:t>
            </w:r>
          </w:p>
        </w:tc>
      </w:tr>
      <w:tr w:rsidR="00972FE1" w14:paraId="66F12FF7" w14:textId="77777777">
        <w:trPr>
          <w:cantSplit/>
        </w:trPr>
        <w:tc>
          <w:tcPr>
            <w:tcW w:w="2600" w:type="dxa"/>
            <w:vAlign w:val="center"/>
          </w:tcPr>
          <w:p w14:paraId="6644EBF7" w14:textId="488C77E3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Encontros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quinzenais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— sexta e sábado (27h)</w:t>
            </w:r>
          </w:p>
        </w:tc>
        <w:tc>
          <w:tcPr>
            <w:tcW w:w="5904" w:type="dxa"/>
            <w:vAlign w:val="center"/>
          </w:tcPr>
          <w:p w14:paraId="7D1D451C" w14:textId="4FE00B11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Encontros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 cada duas semanas: sexta</w:t>
            </w:r>
            <w:r>
              <w:rPr>
                <w:rFonts w:ascii="Calibri" w:hAnsi="Calibri" w:cs="Calibri"/>
                <w:sz w:val="18"/>
                <w:szCs w:val="18"/>
              </w:rPr>
              <w:t>-feira,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das 18h30 às 22h25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e sábado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das 8h às 16h50.</w:t>
            </w:r>
          </w:p>
        </w:tc>
      </w:tr>
      <w:tr w:rsidR="00972FE1" w14:paraId="077167F6" w14:textId="77777777">
        <w:trPr>
          <w:cantSplit/>
        </w:trPr>
        <w:tc>
          <w:tcPr>
            <w:tcW w:w="2600" w:type="dxa"/>
            <w:vAlign w:val="center"/>
          </w:tcPr>
          <w:p w14:paraId="4DCA0D0B" w14:textId="61156F94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Disciplinas com imersão (36h)</w:t>
            </w:r>
          </w:p>
        </w:tc>
        <w:tc>
          <w:tcPr>
            <w:tcW w:w="5904" w:type="dxa"/>
            <w:vAlign w:val="center"/>
          </w:tcPr>
          <w:p w14:paraId="5B633191" w14:textId="097E72E1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Encontro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preparatório </w:t>
            </w:r>
            <w:r>
              <w:rPr>
                <w:rFonts w:ascii="Calibri" w:hAnsi="Calibri" w:cs="Calibri"/>
                <w:sz w:val="18"/>
                <w:szCs w:val="18"/>
              </w:rPr>
              <w:t>de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sexta e sábado, seguidos,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na </w:t>
            </w:r>
            <w:r>
              <w:rPr>
                <w:rFonts w:ascii="Calibri" w:hAnsi="Calibri" w:cs="Calibri"/>
                <w:sz w:val="18"/>
                <w:szCs w:val="18"/>
              </w:rPr>
              <w:t>quinzena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subsequente,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da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imersão</w:t>
            </w:r>
            <w:r>
              <w:rPr>
                <w:rFonts w:ascii="Calibri" w:hAnsi="Calibri" w:cs="Calibri"/>
                <w:sz w:val="18"/>
                <w:szCs w:val="18"/>
              </w:rPr>
              <w:t>: sexta</w:t>
            </w:r>
            <w:r>
              <w:rPr>
                <w:rFonts w:ascii="Calibri" w:hAnsi="Calibri" w:cs="Calibri"/>
                <w:sz w:val="18"/>
                <w:szCs w:val="18"/>
              </w:rPr>
              <w:t>-feira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das 8h às 20h40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encerrada </w:t>
            </w:r>
            <w:r>
              <w:rPr>
                <w:rFonts w:ascii="Calibri" w:hAnsi="Calibri" w:cs="Calibri"/>
                <w:sz w:val="18"/>
                <w:szCs w:val="18"/>
              </w:rPr>
              <w:t>com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Painel Executivo e Jantar de Networking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e sábado das 8h às 16h50.</w:t>
            </w:r>
          </w:p>
        </w:tc>
      </w:tr>
      <w:tr w:rsidR="00972FE1" w14:paraId="3B02349E" w14:textId="77777777">
        <w:trPr>
          <w:cantSplit/>
        </w:trPr>
        <w:tc>
          <w:tcPr>
            <w:tcW w:w="2600" w:type="dxa"/>
            <w:vAlign w:val="center"/>
          </w:tcPr>
          <w:p w14:paraId="24AE0B81" w14:textId="5309D49D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Sábados quinzenais (27h)</w:t>
            </w:r>
          </w:p>
        </w:tc>
        <w:tc>
          <w:tcPr>
            <w:tcW w:w="5904" w:type="dxa"/>
            <w:vAlign w:val="center"/>
          </w:tcPr>
          <w:p w14:paraId="43FC241D" w14:textId="59E3DC0D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Três sábados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 cada duas semanas</w:t>
            </w:r>
            <w:r>
              <w:rPr>
                <w:rFonts w:ascii="Calibri" w:hAnsi="Calibri" w:cs="Calibri"/>
                <w:sz w:val="18"/>
                <w:szCs w:val="18"/>
              </w:rPr>
              <w:t>, das 8h às 16h50, sem encontro na sexta</w:t>
            </w:r>
            <w:r>
              <w:rPr>
                <w:rFonts w:ascii="Calibri" w:hAnsi="Calibri" w:cs="Calibri"/>
                <w:sz w:val="18"/>
                <w:szCs w:val="18"/>
              </w:rPr>
              <w:t>-feira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(Métodos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Quantitativos e Qualitativos Aplicados)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972FE1" w14:paraId="37AD5B6C" w14:textId="77777777">
        <w:trPr>
          <w:cantSplit/>
        </w:trPr>
        <w:tc>
          <w:tcPr>
            <w:tcW w:w="2600" w:type="dxa"/>
            <w:vAlign w:val="center"/>
          </w:tcPr>
          <w:p w14:paraId="5EA96132" w14:textId="157DC6A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Seminários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— noites de terça e quinta (18h)</w:t>
            </w:r>
          </w:p>
        </w:tc>
        <w:tc>
          <w:tcPr>
            <w:tcW w:w="5904" w:type="dxa"/>
            <w:vAlign w:val="center"/>
          </w:tcPr>
          <w:p w14:paraId="2302A62A" w14:textId="05F28963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 xml:space="preserve">Quatro noites de </w:t>
            </w:r>
            <w:r>
              <w:rPr>
                <w:rFonts w:ascii="Calibri" w:hAnsi="Calibri" w:cs="Calibri"/>
                <w:sz w:val="18"/>
                <w:szCs w:val="18"/>
              </w:rPr>
              <w:t>Seminários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de </w:t>
            </w:r>
            <w:r>
              <w:rPr>
                <w:rFonts w:ascii="Calibri" w:hAnsi="Calibri" w:cs="Calibri"/>
                <w:sz w:val="18"/>
                <w:szCs w:val="18"/>
              </w:rPr>
              <w:t>Pesquisa</w:t>
            </w:r>
            <w:r>
              <w:rPr>
                <w:rFonts w:ascii="Calibri" w:hAnsi="Calibri" w:cs="Calibri"/>
                <w:sz w:val="18"/>
                <w:szCs w:val="18"/>
              </w:rPr>
              <w:t>, das 18h30 às 22h25.</w:t>
            </w:r>
          </w:p>
        </w:tc>
      </w:tr>
      <w:tr w:rsidR="00972FE1" w14:paraId="65E40303" w14:textId="77777777">
        <w:trPr>
          <w:cantSplit/>
        </w:trPr>
        <w:tc>
          <w:tcPr>
            <w:tcW w:w="2600" w:type="dxa"/>
            <w:vAlign w:val="center"/>
          </w:tcPr>
          <w:p w14:paraId="109900A0" w14:textId="448D3C88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Orientação individual — contínua</w:t>
            </w:r>
          </w:p>
        </w:tc>
        <w:tc>
          <w:tcPr>
            <w:tcW w:w="5904" w:type="dxa"/>
            <w:vAlign w:val="center"/>
          </w:tcPr>
          <w:p w14:paraId="58B9AB0D" w14:textId="7AA6E7CE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 xml:space="preserve">Acompanhamento individual </w:t>
            </w:r>
            <w:r>
              <w:rPr>
                <w:rFonts w:ascii="Calibri" w:hAnsi="Calibri" w:cs="Calibri"/>
                <w:sz w:val="18"/>
                <w:szCs w:val="18"/>
              </w:rPr>
              <w:t>pelo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orientador</w:t>
            </w:r>
            <w:r>
              <w:rPr>
                <w:rFonts w:ascii="Calibri" w:hAnsi="Calibri" w:cs="Calibri"/>
                <w:sz w:val="18"/>
                <w:szCs w:val="18"/>
              </w:rPr>
              <w:t>, a partir de meados do curso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agenda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combinada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entre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orientador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e orientando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591F00DC" w14:textId="77777777" w:rsidR="00972FE1" w:rsidRDefault="00972FE1">
      <w:pPr>
        <w:spacing w:after="80"/>
      </w:pPr>
    </w:p>
    <w:p w14:paraId="57D5E1D4" w14:textId="138D1282" w:rsidR="00972FE1" w:rsidRDefault="005D768E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 matriz curricular completa da Turma 2027/1 — com disciplinas, linhas de pesquisa, cargas horárias, formatos e datas previstas — consta do Anexo I deste Edital. As ementas, o regulamento do programa e as demais normas acadêmicas (frequência, avaliação, orientação, qualificação e defesa) integram o Caderno do Aluno, disponibilizado no ato da matrícula.</w:t>
      </w:r>
    </w:p>
    <w:p w14:paraId="273F9414" w14:textId="77777777" w:rsidR="00972FE1" w:rsidRDefault="005D768E" w:rsidP="00AF6CAD">
      <w:pPr>
        <w:pStyle w:val="Ttulo1"/>
      </w:pPr>
      <w:r>
        <w:t>4. DO PROCESSO SELETIVO</w:t>
      </w:r>
    </w:p>
    <w:p w14:paraId="434576E7" w14:textId="2A74A62B" w:rsidR="00972FE1" w:rsidRDefault="005D768E">
      <w:pPr>
        <w:spacing w:line="276" w:lineRule="auto"/>
        <w:jc w:val="both"/>
      </w:pPr>
      <w:r w:rsidRPr="00F76D5C">
        <w:rPr>
          <w:rFonts w:ascii="Calibri" w:hAnsi="Calibri" w:cs="Calibri"/>
          <w:sz w:val="22"/>
          <w:szCs w:val="22"/>
        </w:rPr>
        <w:t>O processo seletivo é conduzido pela Comissão de Seleção do programa, em fluxo contínuo ao longo do período de inscrições. A avaliação considera a trajetória profissional, o potencial acadêmico e o alinhamento do candidato ao perfil do programa, conforme as etapas e os critérios descritos nos itens 4.1 a 4.3.</w:t>
      </w:r>
    </w:p>
    <w:p w14:paraId="5AEF638B" w14:textId="581788D3" w:rsidR="00972FE1" w:rsidRDefault="005D768E" w:rsidP="00AF6CAD">
      <w:pPr>
        <w:pStyle w:val="Ttulo2"/>
      </w:pPr>
      <w:r>
        <w:t xml:space="preserve">4.1 </w:t>
      </w:r>
      <w:r>
        <w:t>Etapas</w:t>
      </w:r>
    </w:p>
    <w:p w14:paraId="2CCAAD5B" w14:textId="19E8F241" w:rsidR="00972FE1" w:rsidRDefault="005D768E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O processo seletivo compreende as seguintes etapas:</w:t>
      </w:r>
    </w:p>
    <w:p w14:paraId="76693813" w14:textId="65A33928" w:rsidR="00972FE1" w:rsidRDefault="005D768E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a)</w:t>
      </w:r>
      <w:r>
        <w:rPr>
          <w:rFonts w:ascii="Calibri" w:hAnsi="Calibri" w:cs="Calibri"/>
          <w:sz w:val="22"/>
          <w:szCs w:val="22"/>
        </w:rPr>
        <w:tab/>
        <w:t>Inscrição on-line, com as informações indicadas no item 1.1;</w:t>
      </w:r>
    </w:p>
    <w:p w14:paraId="3D991DB3" w14:textId="24348D03" w:rsidR="00972FE1" w:rsidRDefault="005D768E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b)</w:t>
      </w:r>
      <w:r>
        <w:tab/>
      </w:r>
      <w:r>
        <w:rPr>
          <w:rFonts w:ascii="Calibri" w:hAnsi="Calibri" w:cs="Calibri"/>
          <w:sz w:val="22"/>
          <w:szCs w:val="22"/>
        </w:rPr>
        <w:t xml:space="preserve">Análise curricular </w:t>
      </w:r>
      <w:r>
        <w:rPr>
          <w:rFonts w:ascii="Calibri" w:hAnsi="Calibri" w:cs="Calibri"/>
          <w:sz w:val="22"/>
          <w:szCs w:val="22"/>
        </w:rPr>
        <w:t>(etapa eliminatória e classificatória):</w:t>
      </w:r>
      <w:r>
        <w:rPr>
          <w:rFonts w:ascii="Calibri" w:hAnsi="Calibri" w:cs="Calibri"/>
          <w:sz w:val="22"/>
          <w:szCs w:val="22"/>
        </w:rPr>
        <w:t xml:space="preserve"> avaliação</w:t>
      </w:r>
      <w:r>
        <w:rPr>
          <w:rFonts w:ascii="Calibri" w:hAnsi="Calibri" w:cs="Calibri"/>
          <w:sz w:val="22"/>
          <w:szCs w:val="22"/>
        </w:rPr>
        <w:t xml:space="preserve"> da formação acadêmica,</w:t>
      </w:r>
      <w:r>
        <w:rPr>
          <w:rFonts w:ascii="Calibri" w:hAnsi="Calibri" w:cs="Calibri"/>
          <w:sz w:val="22"/>
          <w:szCs w:val="22"/>
        </w:rPr>
        <w:t xml:space="preserve"> da trajetória e da experiência profissional do candidato,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base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nas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informações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curriculares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fornecidas</w:t>
      </w:r>
      <w:r>
        <w:rPr>
          <w:rFonts w:ascii="Calibri" w:hAnsi="Calibri" w:cs="Calibri"/>
          <w:sz w:val="22"/>
          <w:szCs w:val="22"/>
        </w:rPr>
        <w:t>;</w:t>
      </w:r>
    </w:p>
    <w:p w14:paraId="36152BFA" w14:textId="1882B9EC" w:rsidR="00972FE1" w:rsidRDefault="005D768E">
      <w:pPr>
        <w:tabs>
          <w:tab w:val="left" w:pos="450"/>
        </w:tabs>
        <w:spacing w:line="276" w:lineRule="auto"/>
        <w:ind w:left="450" w:hanging="450"/>
        <w:jc w:val="both"/>
      </w:pPr>
      <w:r>
        <w:rPr>
          <w:rFonts w:ascii="Calibri" w:hAnsi="Calibri" w:cs="Calibri"/>
          <w:sz w:val="22"/>
          <w:szCs w:val="22"/>
        </w:rPr>
        <w:t>c)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Entrevista com a Coordenação do programa (etapa eliminatória e classificatória): realizada individualmente, em data e horário agendados pela Secretaria Acadêmica, na sede da Fucape Vitória ou por videoconferência, com duração aproximada de 30 (trinta) minutos. A entrevista destina-se a alinhar expectativas, avaliar a prontidão do candidato para o ritmo do programa e compreender o desafio profissional que ele pretende investigar na dissertação.</w:t>
      </w:r>
    </w:p>
    <w:p w14:paraId="6544E864" w14:textId="6A235E43" w:rsidR="00972FE1" w:rsidRDefault="005D768E" w:rsidP="00AF6CAD">
      <w:pPr>
        <w:pStyle w:val="Ttulo2"/>
      </w:pPr>
      <w:r>
        <w:t>4.2 Critérios de avaliação, pontuação e classificação</w:t>
      </w:r>
    </w:p>
    <w:p w14:paraId="1F94249D" w14:textId="77777777" w:rsidR="00E913C1" w:rsidRDefault="005D768E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Cada etapa avaliativa recebe nota de 0 (zero) a 100 (cem) pontos, atribuída pela Comissão de Seleção com base nos critérios abaixo. A nota final do candidato é a média ponderada das etapas, com os pesos indicados. Análise curricular: peso 40% (quarenta por cento). Entrevista: peso 60% (sessenta por cento).</w:t>
      </w:r>
    </w:p>
    <w:tbl>
      <w:tblPr>
        <w:tblW w:w="85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6900"/>
        <w:gridCol w:w="1604"/>
      </w:tblGrid>
      <w:tr w:rsidR="00E913C1" w14:paraId="28B75BE1" w14:textId="77777777">
        <w:trPr>
          <w:cantSplit/>
          <w:tblHeader/>
        </w:trPr>
        <w:tc>
          <w:tcPr>
            <w:tcW w:w="6900" w:type="dxa"/>
            <w:shd w:val="clear" w:color="auto" w:fill="E9E9E9"/>
            <w:vAlign w:val="center"/>
          </w:tcPr>
          <w:p w14:paraId="114D5E2D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Etapa e critério</w:t>
            </w:r>
          </w:p>
        </w:tc>
        <w:tc>
          <w:tcPr>
            <w:tcW w:w="1604" w:type="dxa"/>
            <w:shd w:val="clear" w:color="auto" w:fill="E9E9E9"/>
            <w:vAlign w:val="center"/>
          </w:tcPr>
          <w:p w14:paraId="60228E3B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Pontuação máxima</w:t>
            </w:r>
          </w:p>
        </w:tc>
      </w:tr>
      <w:tr w:rsidR="00E913C1" w14:paraId="631C77BA" w14:textId="77777777">
        <w:trPr>
          <w:cantSplit/>
        </w:trPr>
        <w:tc>
          <w:tcPr>
            <w:tcW w:w="6900" w:type="dxa"/>
            <w:vAlign w:val="center"/>
          </w:tcPr>
          <w:p w14:paraId="3FDD321F" w14:textId="77777777" w:rsidR="00972FE1" w:rsidRDefault="005D768E">
            <w:pPr>
              <w:spacing w:before="40" w:after="40" w:line="240" w:lineRule="auto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Análise curricular (peso 40%)</w:t>
            </w:r>
          </w:p>
          <w:p w14:paraId="1D4C968A" w14:textId="77777777" w:rsidR="00837B0A" w:rsidRPr="00837B0A" w:rsidRDefault="00837B0A" w:rsidP="00837B0A"/>
        </w:tc>
        <w:tc>
          <w:tcPr>
            <w:tcW w:w="1604" w:type="dxa"/>
            <w:vAlign w:val="center"/>
          </w:tcPr>
          <w:p w14:paraId="1E37F0C5" w14:textId="77777777" w:rsidR="00972FE1" w:rsidRDefault="00972FE1">
            <w:pPr>
              <w:spacing w:before="40" w:after="40" w:line="240" w:lineRule="auto"/>
              <w:jc w:val="center"/>
            </w:pPr>
          </w:p>
        </w:tc>
      </w:tr>
      <w:tr w:rsidR="00E913C1" w14:paraId="164A488F" w14:textId="77777777">
        <w:trPr>
          <w:cantSplit/>
        </w:trPr>
        <w:tc>
          <w:tcPr>
            <w:tcW w:w="6900" w:type="dxa"/>
            <w:vAlign w:val="center"/>
          </w:tcPr>
          <w:p w14:paraId="562A0352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Formação acadêmica: graduação, pós-graduação lato sensu, certificações profissionais e formação complementar</w:t>
            </w:r>
          </w:p>
        </w:tc>
        <w:tc>
          <w:tcPr>
            <w:tcW w:w="1604" w:type="dxa"/>
            <w:vAlign w:val="center"/>
          </w:tcPr>
          <w:p w14:paraId="24CE3815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</w:tr>
      <w:tr w:rsidR="00E913C1" w14:paraId="018C5899" w14:textId="77777777">
        <w:trPr>
          <w:cantSplit/>
        </w:trPr>
        <w:tc>
          <w:tcPr>
            <w:tcW w:w="6900" w:type="dxa"/>
            <w:vAlign w:val="center"/>
          </w:tcPr>
          <w:p w14:paraId="3ACE6201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Experiência profissional: tempo de atuação, nível de responsabilidade e complexidade das funções exercidas</w:t>
            </w:r>
          </w:p>
        </w:tc>
        <w:tc>
          <w:tcPr>
            <w:tcW w:w="1604" w:type="dxa"/>
            <w:vAlign w:val="center"/>
          </w:tcPr>
          <w:p w14:paraId="1A9281DA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</w:tr>
      <w:tr w:rsidR="00E913C1" w14:paraId="245DBFBB" w14:textId="77777777">
        <w:trPr>
          <w:cantSplit/>
        </w:trPr>
        <w:tc>
          <w:tcPr>
            <w:tcW w:w="6900" w:type="dxa"/>
            <w:vAlign w:val="center"/>
          </w:tcPr>
          <w:p w14:paraId="002F953E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Realizações e projetos relevantes, produção técnica e reconhecimentos profissionais</w:t>
            </w:r>
          </w:p>
        </w:tc>
        <w:tc>
          <w:tcPr>
            <w:tcW w:w="1604" w:type="dxa"/>
            <w:vAlign w:val="center"/>
          </w:tcPr>
          <w:p w14:paraId="3C7D0CB8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</w:tr>
      <w:tr w:rsidR="00E913C1" w14:paraId="7A0E5F24" w14:textId="77777777">
        <w:trPr>
          <w:cantSplit/>
        </w:trPr>
        <w:tc>
          <w:tcPr>
            <w:tcW w:w="6900" w:type="dxa"/>
            <w:vAlign w:val="center"/>
          </w:tcPr>
          <w:p w14:paraId="3B911E95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Entrevista (peso 60%)</w:t>
            </w:r>
          </w:p>
        </w:tc>
        <w:tc>
          <w:tcPr>
            <w:tcW w:w="1604" w:type="dxa"/>
            <w:vAlign w:val="center"/>
          </w:tcPr>
          <w:p w14:paraId="494F1611" w14:textId="77777777" w:rsidR="00972FE1" w:rsidRDefault="00972FE1">
            <w:pPr>
              <w:spacing w:before="40" w:after="40" w:line="240" w:lineRule="auto"/>
              <w:jc w:val="center"/>
            </w:pPr>
          </w:p>
        </w:tc>
      </w:tr>
      <w:tr w:rsidR="00E913C1" w14:paraId="3F86D25F" w14:textId="77777777">
        <w:trPr>
          <w:cantSplit/>
        </w:trPr>
        <w:tc>
          <w:tcPr>
            <w:tcW w:w="6900" w:type="dxa"/>
            <w:vAlign w:val="center"/>
          </w:tcPr>
          <w:p w14:paraId="1464E789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Alinhamento entre o desafio profissional ou problema que o candidato pretende investigar e a linha de pesquisa escolhida</w:t>
            </w:r>
          </w:p>
        </w:tc>
        <w:tc>
          <w:tcPr>
            <w:tcW w:w="1604" w:type="dxa"/>
            <w:vAlign w:val="center"/>
          </w:tcPr>
          <w:p w14:paraId="7E132531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</w:tr>
      <w:tr w:rsidR="00E913C1" w14:paraId="34EE19F7" w14:textId="77777777">
        <w:trPr>
          <w:cantSplit/>
        </w:trPr>
        <w:tc>
          <w:tcPr>
            <w:tcW w:w="6900" w:type="dxa"/>
            <w:vAlign w:val="center"/>
          </w:tcPr>
          <w:p w14:paraId="32414CDF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Motivação, maturidade e disponibilidade para o ritmo do programa (encontros quinzenais, imersões e trabalho de conclusão)</w:t>
            </w:r>
          </w:p>
        </w:tc>
        <w:tc>
          <w:tcPr>
            <w:tcW w:w="1604" w:type="dxa"/>
            <w:vAlign w:val="center"/>
          </w:tcPr>
          <w:p w14:paraId="0E2ECFFF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</w:tr>
      <w:tr w:rsidR="00E913C1" w14:paraId="35F44CA7" w14:textId="77777777">
        <w:trPr>
          <w:cantSplit/>
        </w:trPr>
        <w:tc>
          <w:tcPr>
            <w:tcW w:w="6900" w:type="dxa"/>
            <w:vAlign w:val="center"/>
          </w:tcPr>
          <w:p w14:paraId="2D66F8A4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Capacidade analítica, clareza de raciocínio e comunicação</w:t>
            </w:r>
          </w:p>
        </w:tc>
        <w:tc>
          <w:tcPr>
            <w:tcW w:w="1604" w:type="dxa"/>
            <w:vAlign w:val="center"/>
          </w:tcPr>
          <w:p w14:paraId="625D723C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</w:tr>
      <w:tr w:rsidR="00E913C1" w14:paraId="5964E997" w14:textId="77777777">
        <w:trPr>
          <w:cantSplit/>
        </w:trPr>
        <w:tc>
          <w:tcPr>
            <w:tcW w:w="6900" w:type="dxa"/>
            <w:vAlign w:val="center"/>
          </w:tcPr>
          <w:p w14:paraId="782D68DF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8"/>
                <w:szCs w:val="18"/>
              </w:rPr>
              <w:t>Potencial de contribuição para a turma e de aplicação do conhecimento na organização em que atua</w:t>
            </w:r>
          </w:p>
        </w:tc>
        <w:tc>
          <w:tcPr>
            <w:tcW w:w="1604" w:type="dxa"/>
            <w:vAlign w:val="center"/>
          </w:tcPr>
          <w:p w14:paraId="011D3AC9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</w:tr>
    </w:tbl>
    <w:p w14:paraId="0F622505" w14:textId="77777777" w:rsidR="00E913C1" w:rsidRDefault="00E913C1">
      <w:pPr>
        <w:spacing w:line="276" w:lineRule="auto"/>
        <w:jc w:val="both"/>
      </w:pPr>
    </w:p>
    <w:p w14:paraId="4332E39E" w14:textId="77777777" w:rsidR="00E913C1" w:rsidRDefault="005D768E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Será considerado aprovado o candidato que obtiver nota final igual ou superior a 60 (sessenta) pontos e, cumulativamente, nota igual ou superior a 50 (cinquenta) pontos em cada etapa avaliativa. Os candidatos aprovados serão classificados em ordem decrescente de nota final, por linha de pesquisa, até o limite de vagas; os demais aprovados comporão lista de espera, válida até o encerramento das matrículas.</w:t>
      </w:r>
    </w:p>
    <w:p w14:paraId="12530416" w14:textId="77777777" w:rsidR="00E913C1" w:rsidRDefault="005D768E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Em caso de empate, terá preferência, sucessivamente, o candidato com maior nota na entrevista, com maior tempo de experiência profissional comprovada e, por fim, com maior idade.</w:t>
      </w:r>
    </w:p>
    <w:p w14:paraId="15D071BF" w14:textId="77777777" w:rsidR="00E913C1" w:rsidRDefault="005D768E">
      <w:pPr>
        <w:pStyle w:val="Ttulo2"/>
      </w:pPr>
      <w:r>
        <w:t>4.3 Comissão de Seleção</w:t>
      </w:r>
    </w:p>
    <w:p w14:paraId="78A8773D" w14:textId="77777777" w:rsidR="00E913C1" w:rsidRDefault="005D768E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 Comissão de Seleção é composta pelo Coordenador do programa e por, no mínimo, 2 (dois) docentes permanentes designados pelo colegiado. A análise curricular é realizada por, pelo menos, dois membros da Comissão, e a entrevista é conduzida pelo Coordenador ou por docente da Comissão por ele designado.</w:t>
      </w:r>
    </w:p>
    <w:p w14:paraId="198CEA82" w14:textId="77777777" w:rsidR="00972FE1" w:rsidRDefault="005D768E" w:rsidP="00AF6CAD">
      <w:pPr>
        <w:pStyle w:val="Ttulo2"/>
      </w:pPr>
      <w:r>
        <w:t>4.4 Da Eliminação</w:t>
      </w:r>
    </w:p>
    <w:p w14:paraId="71F34A9B" w14:textId="71D9A29C" w:rsidR="00972FE1" w:rsidRDefault="005D768E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Será eliminado do processo seletivo o candidato que: (i) não atender aos requisitos do item 2.1; (ii) não fornecer as informações exigidas no item 1.1; (iii) não comparecer à entrevista agendada, sem justificativa aceita pela Comissão de Seleção; (iv) não atingir as notas mínimas previstas no item 4.2; ou (v) prestar informação falsa ou apresentar documento inidôneo.</w:t>
      </w:r>
    </w:p>
    <w:p w14:paraId="1D820848" w14:textId="77777777" w:rsidR="00972FE1" w:rsidRDefault="005D768E" w:rsidP="00AF6CAD">
      <w:pPr>
        <w:pStyle w:val="Ttulo2"/>
      </w:pPr>
      <w:r>
        <w:t>4.5 Divulgação dos Resultados</w:t>
      </w:r>
    </w:p>
    <w:p w14:paraId="20848242" w14:textId="4540333B" w:rsidR="00972FE1" w:rsidRDefault="005D768E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O resultado de cada etapa será comunicado individualmente ao candidato, por e-mail, em até 10 (dez) dias úteis após a sua conclusão, ao longo do período do processo seletivo.</w:t>
      </w:r>
    </w:p>
    <w:p w14:paraId="1685D820" w14:textId="77777777" w:rsidR="00E913C1" w:rsidRDefault="005D768E">
      <w:pPr>
        <w:pStyle w:val="Ttulo2"/>
      </w:pPr>
      <w:r>
        <w:t>4.6 Cronograma</w:t>
      </w:r>
    </w:p>
    <w:tbl>
      <w:tblPr>
        <w:tblW w:w="85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3400"/>
        <w:gridCol w:w="5104"/>
      </w:tblGrid>
      <w:tr w:rsidR="00E913C1" w14:paraId="0A90D4EA" w14:textId="77777777">
        <w:trPr>
          <w:cantSplit/>
          <w:tblHeader/>
        </w:trPr>
        <w:tc>
          <w:tcPr>
            <w:tcW w:w="3400" w:type="dxa"/>
            <w:shd w:val="clear" w:color="auto" w:fill="E9E9E9"/>
            <w:vAlign w:val="center"/>
          </w:tcPr>
          <w:p w14:paraId="27C0F54E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9"/>
                <w:szCs w:val="19"/>
              </w:rPr>
              <w:t>Etapa</w:t>
            </w:r>
          </w:p>
        </w:tc>
        <w:tc>
          <w:tcPr>
            <w:tcW w:w="5104" w:type="dxa"/>
            <w:shd w:val="clear" w:color="auto" w:fill="E9E9E9"/>
            <w:vAlign w:val="center"/>
          </w:tcPr>
          <w:p w14:paraId="308F7539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9"/>
                <w:szCs w:val="19"/>
              </w:rPr>
              <w:t>Período ou prazo</w:t>
            </w:r>
          </w:p>
        </w:tc>
      </w:tr>
      <w:tr w:rsidR="00E913C1" w14:paraId="248D8A66" w14:textId="77777777">
        <w:trPr>
          <w:cantSplit/>
        </w:trPr>
        <w:tc>
          <w:tcPr>
            <w:tcW w:w="3400" w:type="dxa"/>
            <w:vAlign w:val="center"/>
          </w:tcPr>
          <w:p w14:paraId="7144DA3D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Inscrições on-line</w:t>
            </w:r>
          </w:p>
        </w:tc>
        <w:tc>
          <w:tcPr>
            <w:tcW w:w="5104" w:type="dxa"/>
            <w:vAlign w:val="center"/>
          </w:tcPr>
          <w:p w14:paraId="79755011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De 14 de setembro de 2026 a 28 de fevereiro de 2027</w:t>
            </w:r>
          </w:p>
        </w:tc>
      </w:tr>
      <w:tr w:rsidR="00E913C1" w14:paraId="75CB4AB8" w14:textId="77777777">
        <w:trPr>
          <w:cantSplit/>
        </w:trPr>
        <w:tc>
          <w:tcPr>
            <w:tcW w:w="3400" w:type="dxa"/>
            <w:vAlign w:val="center"/>
          </w:tcPr>
          <w:p w14:paraId="65032605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lastRenderedPageBreak/>
              <w:t>Análise curricular</w:t>
            </w:r>
          </w:p>
        </w:tc>
        <w:tc>
          <w:tcPr>
            <w:tcW w:w="5104" w:type="dxa"/>
            <w:vAlign w:val="center"/>
          </w:tcPr>
          <w:p w14:paraId="44D68C25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Em fluxo contínuo, em até 10 (dez) dias úteis após a inscrição</w:t>
            </w:r>
          </w:p>
        </w:tc>
      </w:tr>
      <w:tr w:rsidR="00E913C1" w14:paraId="3C0D3B8E" w14:textId="77777777">
        <w:trPr>
          <w:cantSplit/>
        </w:trPr>
        <w:tc>
          <w:tcPr>
            <w:tcW w:w="3400" w:type="dxa"/>
            <w:vAlign w:val="center"/>
          </w:tcPr>
          <w:p w14:paraId="12FE6889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Entrevistas</w:t>
            </w:r>
          </w:p>
        </w:tc>
        <w:tc>
          <w:tcPr>
            <w:tcW w:w="5104" w:type="dxa"/>
            <w:vAlign w:val="center"/>
          </w:tcPr>
          <w:p w14:paraId="44FD14A1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Em fluxo contínuo, agendadas em até 15 (quinze) dias após a análise curricular</w:t>
            </w:r>
          </w:p>
        </w:tc>
      </w:tr>
      <w:tr w:rsidR="00E913C1" w14:paraId="30557BBD" w14:textId="77777777">
        <w:trPr>
          <w:cantSplit/>
        </w:trPr>
        <w:tc>
          <w:tcPr>
            <w:tcW w:w="3400" w:type="dxa"/>
            <w:vAlign w:val="center"/>
          </w:tcPr>
          <w:p w14:paraId="62B292F9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Comunicação do resultado</w:t>
            </w:r>
          </w:p>
        </w:tc>
        <w:tc>
          <w:tcPr>
            <w:tcW w:w="5104" w:type="dxa"/>
            <w:vAlign w:val="center"/>
          </w:tcPr>
          <w:p w14:paraId="77BD32DF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Em até 10 (dez) dias úteis após a entrevista</w:t>
            </w:r>
          </w:p>
        </w:tc>
      </w:tr>
      <w:tr w:rsidR="00E913C1" w14:paraId="41AD02A0" w14:textId="77777777">
        <w:trPr>
          <w:cantSplit/>
        </w:trPr>
        <w:tc>
          <w:tcPr>
            <w:tcW w:w="3400" w:type="dxa"/>
            <w:vAlign w:val="center"/>
          </w:tcPr>
          <w:p w14:paraId="5A78DCB2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Matrícula</w:t>
            </w:r>
          </w:p>
        </w:tc>
        <w:tc>
          <w:tcPr>
            <w:tcW w:w="5104" w:type="dxa"/>
            <w:vAlign w:val="center"/>
          </w:tcPr>
          <w:p w14:paraId="69B78D1A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Conforme convocação individual, até 04 de março de 2027</w:t>
            </w:r>
          </w:p>
        </w:tc>
      </w:tr>
      <w:tr w:rsidR="00E913C1" w14:paraId="17D55903" w14:textId="77777777">
        <w:trPr>
          <w:cantSplit/>
        </w:trPr>
        <w:tc>
          <w:tcPr>
            <w:tcW w:w="3400" w:type="dxa"/>
            <w:vAlign w:val="center"/>
          </w:tcPr>
          <w:p w14:paraId="254A8859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Imersão Inaugural</w:t>
            </w:r>
          </w:p>
        </w:tc>
        <w:tc>
          <w:tcPr>
            <w:tcW w:w="5104" w:type="dxa"/>
            <w:vAlign w:val="center"/>
          </w:tcPr>
          <w:p w14:paraId="375D781A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9"/>
                <w:szCs w:val="19"/>
              </w:rPr>
              <w:t>05 e 06 de março de 2027</w:t>
            </w:r>
          </w:p>
        </w:tc>
      </w:tr>
    </w:tbl>
    <w:p w14:paraId="6EC47A37" w14:textId="77777777" w:rsidR="00E913C1" w:rsidRDefault="00E913C1">
      <w:pPr>
        <w:spacing w:line="276" w:lineRule="auto"/>
        <w:jc w:val="both"/>
      </w:pPr>
    </w:p>
    <w:p w14:paraId="02917DAE" w14:textId="77777777" w:rsidR="00E913C1" w:rsidRDefault="005D768E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As inscrições recebidas nos últimos 15 (quinze) dias do período terão análise e entrevista em regime abreviado, de modo a viabilizar a matrícula até 04 de março de 2027. Vagas remanescentes após essa data poderão ser preenchidas, a critério da Coordenação, por candidatos aprovados que ingressem até o início do segundo ciclo, com reposição dos conteúdos conforme orientação do programa.</w:t>
      </w:r>
    </w:p>
    <w:p w14:paraId="228F2CB1" w14:textId="4AFA4250" w:rsidR="00972FE1" w:rsidRDefault="005D768E" w:rsidP="00AF6CAD">
      <w:pPr>
        <w:pStyle w:val="Ttulo1"/>
      </w:pPr>
      <w:r>
        <w:t>5.</w:t>
      </w:r>
      <w:r>
        <w:t xml:space="preserve"> DA MATRÍCULA</w:t>
      </w:r>
    </w:p>
    <w:p w14:paraId="69B249C8" w14:textId="3734052A" w:rsidR="00972FE1" w:rsidRDefault="005D768E" w:rsidP="00AF6CAD">
      <w:pPr>
        <w:pStyle w:val="PargrafodaLista"/>
        <w:numPr>
          <w:ilvl w:val="0"/>
          <w:numId w:val="6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A matrícula do candidato aprovado deverá ser realizada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cs="Calibri"/>
          <w:sz w:val="22"/>
          <w:szCs w:val="22"/>
        </w:rPr>
        <w:t xml:space="preserve"> prazo </w:t>
      </w:r>
      <w:r>
        <w:rPr>
          <w:rFonts w:ascii="Calibri" w:hAnsi="Calibri" w:cs="Calibri"/>
          <w:sz w:val="22"/>
          <w:szCs w:val="22"/>
        </w:rPr>
        <w:t>indicado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na convocação enviada</w:t>
      </w:r>
      <w:r>
        <w:rPr>
          <w:rFonts w:ascii="Calibri" w:hAnsi="Calibri" w:cs="Calibri"/>
          <w:sz w:val="22"/>
          <w:szCs w:val="22"/>
        </w:rPr>
        <w:t xml:space="preserve"> pela Secretaria Acadêmica da Fucape Vitória, respeitado o limite máximo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cs="Calibri"/>
          <w:sz w:val="22"/>
          <w:szCs w:val="22"/>
        </w:rPr>
        <w:t xml:space="preserve"> 04 de março de 2027</w:t>
      </w:r>
      <w:r>
        <w:rPr>
          <w:rFonts w:ascii="Calibri" w:hAnsi="Calibri" w:cs="Calibri"/>
          <w:sz w:val="22"/>
          <w:szCs w:val="22"/>
        </w:rPr>
        <w:t>, véspera da Imersão Inaugural</w:t>
      </w:r>
      <w:r>
        <w:rPr>
          <w:rFonts w:ascii="Calibri" w:hAnsi="Calibri" w:cs="Calibri"/>
          <w:sz w:val="22"/>
          <w:szCs w:val="22"/>
        </w:rPr>
        <w:t>.</w:t>
      </w:r>
    </w:p>
    <w:p w14:paraId="4C83C48A" w14:textId="5C5FA395" w:rsidR="00972FE1" w:rsidRDefault="005D768E" w:rsidP="00AF6CAD">
      <w:pPr>
        <w:pStyle w:val="PargrafodaLista"/>
        <w:numPr>
          <w:ilvl w:val="0"/>
          <w:numId w:val="6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Documentos exigidos no ato da matrícula, além dos já apresentados na inscrição:</w:t>
      </w:r>
    </w:p>
    <w:p w14:paraId="77C5796F" w14:textId="61B6FC2A" w:rsidR="00972FE1" w:rsidRDefault="005D768E" w:rsidP="00AF6CAD">
      <w:pPr>
        <w:pStyle w:val="PargrafodaLista"/>
        <w:numPr>
          <w:ilvl w:val="1"/>
          <w:numId w:val="7"/>
        </w:numPr>
        <w:tabs>
          <w:tab w:val="left" w:pos="680"/>
          <w:tab w:val="left" w:pos="90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Diploma de Graduação (ou declaração de conclusão de curso) reconhecido pelo MEC, </w:t>
      </w:r>
      <w:r>
        <w:rPr>
          <w:rFonts w:ascii="Calibri" w:hAnsi="Calibri" w:cs="Calibri"/>
          <w:sz w:val="22"/>
          <w:szCs w:val="22"/>
        </w:rPr>
        <w:t xml:space="preserve">histórico escolar da graduação, documento de identidade, CPF, comprovante de residência </w:t>
      </w:r>
      <w:r>
        <w:rPr>
          <w:rFonts w:ascii="Calibri" w:hAnsi="Calibri" w:cs="Calibri"/>
          <w:sz w:val="22"/>
          <w:szCs w:val="22"/>
        </w:rPr>
        <w:t>e demais documentos indicados pela Secretaria Acadêmica no ato da convocação;</w:t>
      </w:r>
    </w:p>
    <w:p w14:paraId="6125B870" w14:textId="7439981F" w:rsidR="00972FE1" w:rsidRDefault="005D768E" w:rsidP="00AF6CAD">
      <w:pPr>
        <w:pStyle w:val="PargrafodaLista"/>
        <w:numPr>
          <w:ilvl w:val="0"/>
          <w:numId w:val="6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Caso haja pendência de documentação, a matrícula não será confirmada e o candidato perderá a vaga, podendo esta ser preenchida por candidato da lista de espera, quando houver.</w:t>
      </w:r>
    </w:p>
    <w:p w14:paraId="6DD09A39" w14:textId="77777777" w:rsidR="00E913C1" w:rsidRDefault="005D768E">
      <w:pPr>
        <w:pStyle w:val="PargrafodaLista"/>
        <w:numPr>
          <w:ilvl w:val="0"/>
          <w:numId w:val="6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Não efetivada a matrícula no prazo da convocação, a vaga será oferecida ao próximo candidato da lista de espera da respectiva linha de pesquisa.</w:t>
      </w:r>
    </w:p>
    <w:p w14:paraId="76B96322" w14:textId="77777777" w:rsidR="00E913C1" w:rsidRDefault="005D768E">
      <w:pPr>
        <w:pStyle w:val="PargrafodaLista"/>
        <w:numPr>
          <w:ilvl w:val="0"/>
          <w:numId w:val="6"/>
        </w:numPr>
        <w:tabs>
          <w:tab w:val="left" w:pos="450"/>
        </w:tabs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 matrícula implica a assinatura do contrato de prestação de serviços educacionais e a adesão ao regulamento do programa e às normas acadêmicas da Fucape.</w:t>
      </w:r>
    </w:p>
    <w:p w14:paraId="411CF4E1" w14:textId="2159CB3B" w:rsidR="00972FE1" w:rsidRDefault="005D768E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A Imersão Inaugural do MPCA será realizada em 05 e 06 de março de 2027, com Painel de Abertura conjunto com a turma do DPCA, seguido de atividades específicas do programa, conforme o Anexo I.</w:t>
      </w:r>
    </w:p>
    <w:p w14:paraId="71BDDD3B" w14:textId="77777777" w:rsidR="00972FE1" w:rsidRDefault="00972FE1">
      <w:pPr>
        <w:spacing w:after="80"/>
      </w:pPr>
    </w:p>
    <w:p w14:paraId="0EEB3A60" w14:textId="7E831654" w:rsidR="00972FE1" w:rsidRDefault="005D768E" w:rsidP="00AF6CAD">
      <w:pPr>
        <w:pStyle w:val="Ttulo1"/>
      </w:pPr>
      <w:r>
        <w:t>6</w:t>
      </w:r>
      <w:r>
        <w:t>. DISPOSIÇÕES GERAIS</w:t>
      </w:r>
    </w:p>
    <w:p w14:paraId="712B3828" w14:textId="591C8429" w:rsidR="00972FE1" w:rsidRDefault="005D768E" w:rsidP="00AF6CAD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O presente Processo Seletivo é válido exclusivamente para matrícula na Turma 2027/1 do MPCA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não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havendo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reserva de vaga para turmas posteriores</w:t>
      </w:r>
      <w:r>
        <w:rPr>
          <w:rFonts w:ascii="Calibri" w:hAnsi="Calibri" w:cs="Calibri"/>
          <w:sz w:val="22"/>
          <w:szCs w:val="22"/>
        </w:rPr>
        <w:t>;</w:t>
      </w:r>
    </w:p>
    <w:p w14:paraId="22165B15" w14:textId="3F152932" w:rsidR="00972FE1" w:rsidRDefault="005D768E" w:rsidP="00AF6CAD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matriz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curricular</w:t>
      </w:r>
      <w:r>
        <w:rPr>
          <w:rFonts w:ascii="Calibri" w:hAnsi="Calibri" w:cs="Calibri"/>
          <w:sz w:val="22"/>
          <w:szCs w:val="22"/>
        </w:rPr>
        <w:t xml:space="preserve"> e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cronograma</w:t>
      </w:r>
      <w:r>
        <w:rPr>
          <w:rFonts w:ascii="Calibri" w:hAnsi="Calibri" w:cs="Calibri"/>
          <w:sz w:val="22"/>
          <w:szCs w:val="22"/>
        </w:rPr>
        <w:t xml:space="preserve"> constantes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Anexo</w:t>
      </w:r>
      <w:r>
        <w:rPr>
          <w:rFonts w:ascii="Calibri" w:hAnsi="Calibri" w:cs="Calibri"/>
          <w:sz w:val="22"/>
          <w:szCs w:val="22"/>
        </w:rPr>
        <w:t xml:space="preserve"> I</w:t>
      </w:r>
      <w:r>
        <w:rPr>
          <w:rFonts w:ascii="Calibri" w:hAnsi="Calibri" w:cs="Calibri"/>
          <w:sz w:val="22"/>
          <w:szCs w:val="22"/>
        </w:rPr>
        <w:t xml:space="preserve"> referem-se à Turma de Março/2027 e podem sofrer ajustes de calendário em razão de caso fortuito, força maior </w:t>
      </w:r>
      <w:r>
        <w:rPr>
          <w:rFonts w:ascii="Calibri" w:hAnsi="Calibri" w:cs="Calibri"/>
          <w:sz w:val="22"/>
          <w:szCs w:val="22"/>
        </w:rPr>
        <w:lastRenderedPageBreak/>
        <w:t>ou deliberação do colegiado do programa, os quais serão comunicados oportunamente aos alunos;</w:t>
      </w:r>
    </w:p>
    <w:p w14:paraId="4EB0F48B" w14:textId="77777777" w:rsidR="00972FE1" w:rsidRDefault="005D768E" w:rsidP="00AF6CAD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O portfólio de disciplinas eletivas é rotativo e corresponde à oferta da Turma Março/2027, podendo ser renovado a cada novo ciclo;</w:t>
      </w:r>
      <w:r>
        <w:rPr>
          <w:rFonts w:ascii="Calibri" w:hAnsi="Calibri" w:cs="Calibri"/>
          <w:sz w:val="22"/>
          <w:szCs w:val="22"/>
        </w:rPr>
        <w:t xml:space="preserve"> a oferta de cada eletiva está condicionada a número mínimo de alunos inscritos;</w:t>
      </w:r>
    </w:p>
    <w:p w14:paraId="75A25002" w14:textId="31C27F4C" w:rsidR="00972FE1" w:rsidRDefault="005D768E" w:rsidP="00AF6CAD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As decisões</w:t>
      </w:r>
      <w:r>
        <w:rPr>
          <w:rFonts w:ascii="Calibri" w:hAnsi="Calibri" w:cs="Calibri"/>
          <w:sz w:val="22"/>
          <w:szCs w:val="22"/>
        </w:rPr>
        <w:t xml:space="preserve"> da Comissão de Seleção</w:t>
      </w:r>
      <w:r>
        <w:rPr>
          <w:rFonts w:ascii="Calibri" w:hAnsi="Calibri" w:cs="Calibri"/>
          <w:sz w:val="22"/>
          <w:szCs w:val="22"/>
        </w:rPr>
        <w:t xml:space="preserve"> relativas à análise curricular e à entrevista </w:t>
      </w:r>
      <w:r>
        <w:rPr>
          <w:rFonts w:ascii="Calibri" w:hAnsi="Calibri" w:cs="Calibri"/>
          <w:sz w:val="22"/>
          <w:szCs w:val="22"/>
        </w:rPr>
        <w:t xml:space="preserve">são </w:t>
      </w:r>
      <w:r>
        <w:rPr>
          <w:rFonts w:ascii="Calibri" w:hAnsi="Calibri" w:cs="Calibri"/>
          <w:sz w:val="22"/>
          <w:szCs w:val="22"/>
        </w:rPr>
        <w:t>definitivas</w:t>
      </w:r>
      <w:r>
        <w:rPr>
          <w:rFonts w:ascii="Calibri" w:hAnsi="Calibri" w:cs="Calibri"/>
          <w:sz w:val="22"/>
          <w:szCs w:val="22"/>
        </w:rPr>
        <w:t>;</w:t>
      </w:r>
    </w:p>
    <w:p w14:paraId="2508FCDA" w14:textId="16C233BF" w:rsidR="00972FE1" w:rsidRDefault="005D768E" w:rsidP="00AF6CAD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As normas complementares e as demais orientações e instruções publicadas no site oficial da instituição passam a integrar o presente Edital;</w:t>
      </w:r>
    </w:p>
    <w:p w14:paraId="6EE462EC" w14:textId="77777777" w:rsidR="00E913C1" w:rsidRDefault="005D768E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A abertura da turma em cada linha de pesquisa está condicionada a número mínimo de alunos matriculados, definido pela Fucape. Caso o mínimo não seja atingido, o candidato aprovado poderá optar pela outra linha de pesquisa, por turma posterior ou pela devolução integral dos valores eventualmente pagos;</w:t>
      </w:r>
    </w:p>
    <w:p w14:paraId="4AB3DDDC" w14:textId="77777777" w:rsidR="00E913C1" w:rsidRDefault="005D768E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Os dados pessoais coletados no processo seletivo serão tratados exclusivamente para as finalidades de seleção, matrícula e comunicação institucional, em conformidade com a Lei nº 13.709/2018 (Lei Geral de Proteção de Dados Pessoais);</w:t>
      </w:r>
    </w:p>
    <w:p w14:paraId="715330F0" w14:textId="77777777" w:rsidR="00E913C1" w:rsidRDefault="005D768E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Os casos omissos serão resolvidos pela Comissão de Pós-Graduação, ouvida a Coordenação do programa;</w:t>
      </w:r>
    </w:p>
    <w:p w14:paraId="64D90891" w14:textId="13884613" w:rsidR="00972FE1" w:rsidRDefault="005D768E" w:rsidP="00AF6CAD">
      <w:pPr>
        <w:pStyle w:val="PargrafodaLista"/>
        <w:numPr>
          <w:ilvl w:val="2"/>
          <w:numId w:val="7"/>
        </w:numPr>
        <w:tabs>
          <w:tab w:val="left" w:pos="450"/>
        </w:tabs>
        <w:spacing w:line="276" w:lineRule="auto"/>
        <w:ind w:left="426"/>
        <w:jc w:val="both"/>
      </w:pPr>
      <w:r>
        <w:rPr>
          <w:rFonts w:ascii="Calibri" w:hAnsi="Calibri" w:cs="Calibri"/>
          <w:sz w:val="22"/>
          <w:szCs w:val="22"/>
        </w:rPr>
        <w:t>A participação do candidato no Processo Seletivo implica a aceitação de todos os termos previstos neste Edital.</w:t>
      </w:r>
    </w:p>
    <w:p w14:paraId="752A868D" w14:textId="77777777" w:rsidR="00972FE1" w:rsidRDefault="00972FE1">
      <w:pPr>
        <w:spacing w:after="200"/>
      </w:pPr>
    </w:p>
    <w:p w14:paraId="7B78D44B" w14:textId="39E0E637" w:rsidR="00972FE1" w:rsidRDefault="005D768E">
      <w:pPr>
        <w:spacing w:after="280" w:line="276" w:lineRule="auto"/>
      </w:pPr>
      <w:r>
        <w:rPr>
          <w:rFonts w:ascii="Calibri" w:hAnsi="Calibri" w:cs="Calibri"/>
          <w:sz w:val="22"/>
          <w:szCs w:val="22"/>
        </w:rPr>
        <w:t xml:space="preserve">Vitória, </w:t>
      </w:r>
      <w:r>
        <w:rPr>
          <w:rFonts w:ascii="Calibri" w:hAnsi="Calibri" w:cs="Calibri"/>
          <w:sz w:val="22"/>
          <w:szCs w:val="22"/>
        </w:rPr>
        <w:fldChar w:fldCharType="begin"/>
      </w:r>
      <w:r>
        <w:rPr>
          <w:rFonts w:ascii="Calibri" w:hAnsi="Calibri" w:cs="Calibri"/>
          <w:sz w:val="22"/>
          <w:szCs w:val="22"/>
        </w:rPr>
        <w:instrText xml:space="preserve"> TIME \@ "d 'de' MMMM 'de' yyyy" </w:instrText>
      </w:r>
      <w:r>
        <w:rPr>
          <w:rFonts w:ascii="Calibri" w:hAnsi="Calibri" w:cs="Calibri"/>
          <w:sz w:val="22"/>
          <w:szCs w:val="22"/>
        </w:rPr>
        <w:fldChar w:fldCharType="separate"/>
      </w:r>
      <w:r w:rsidR="00727778">
        <w:rPr>
          <w:rFonts w:ascii="Calibri" w:hAnsi="Calibri" w:cs="Calibri"/>
          <w:noProof/>
          <w:sz w:val="22"/>
          <w:szCs w:val="22"/>
        </w:rPr>
        <w:t>9 de setembro de 2026</w:t>
      </w:r>
      <w:r>
        <w:rPr>
          <w:rFonts w:ascii="Calibri" w:hAnsi="Calibri" w:cs="Calibri"/>
          <w:sz w:val="22"/>
          <w:szCs w:val="22"/>
        </w:rPr>
        <w:fldChar w:fldCharType="end"/>
      </w:r>
      <w:r>
        <w:rPr>
          <w:rFonts w:ascii="Calibri" w:hAnsi="Calibri" w:cs="Calibri"/>
          <w:sz w:val="22"/>
          <w:szCs w:val="22"/>
        </w:rPr>
        <w:t>.</w:t>
      </w:r>
    </w:p>
    <w:p w14:paraId="657531DD" w14:textId="77777777" w:rsidR="00972FE1" w:rsidRDefault="005D768E">
      <w:pPr>
        <w:spacing w:after="20" w:line="276" w:lineRule="auto"/>
        <w:jc w:val="center"/>
      </w:pPr>
      <w:r>
        <w:rPr>
          <w:rFonts w:ascii="Calibri" w:hAnsi="Calibri" w:cs="Calibri"/>
          <w:b/>
          <w:bCs/>
          <w:sz w:val="22"/>
          <w:szCs w:val="22"/>
        </w:rPr>
        <w:t>Comissão de Pós-Graduação</w:t>
      </w:r>
    </w:p>
    <w:p w14:paraId="5C06C56C" w14:textId="232C123F" w:rsidR="00972FE1" w:rsidRPr="00C74873" w:rsidRDefault="00AF6CAD">
      <w:pPr>
        <w:spacing w:after="20" w:line="276" w:lineRule="auto"/>
        <w:jc w:val="center"/>
        <w:rPr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Fucape Business School — Vitória</w:t>
      </w:r>
    </w:p>
    <w:p w14:paraId="0AD0ADC8" w14:textId="77777777" w:rsidR="00972FE1" w:rsidRPr="00C74873" w:rsidRDefault="005D768E">
      <w:pPr>
        <w:spacing w:after="0"/>
        <w:rPr>
          <w:lang w:val="en-US"/>
        </w:rPr>
      </w:pPr>
      <w:r>
        <w:rPr>
          <w:lang w:val="en-US"/>
        </w:rPr>
        <w:br w:type="page"/>
      </w:r>
    </w:p>
    <w:p w14:paraId="02A79A91" w14:textId="77777777" w:rsidR="00972FE1" w:rsidRPr="00C74873" w:rsidRDefault="005D768E">
      <w:pPr>
        <w:spacing w:after="40" w:line="276" w:lineRule="auto"/>
        <w:jc w:val="center"/>
        <w:rPr>
          <w:lang w:val="en-US"/>
        </w:rPr>
      </w:pPr>
      <w:r>
        <w:rPr>
          <w:rFonts w:ascii="Calibri" w:hAnsi="Calibri" w:cs="Calibri"/>
          <w:b/>
          <w:bCs/>
          <w:color w:val="9C1D21"/>
          <w:sz w:val="26"/>
          <w:szCs w:val="26"/>
          <w:lang w:val="en-US"/>
        </w:rPr>
        <w:lastRenderedPageBreak/>
        <w:t>ANEXO I</w:t>
      </w:r>
    </w:p>
    <w:p w14:paraId="72E15609" w14:textId="77777777" w:rsidR="00972FE1" w:rsidRDefault="005D768E">
      <w:pPr>
        <w:spacing w:after="40" w:line="276" w:lineRule="auto"/>
        <w:jc w:val="center"/>
      </w:pPr>
      <w:r>
        <w:rPr>
          <w:rFonts w:ascii="Calibri" w:hAnsi="Calibri" w:cs="Calibri"/>
          <w:b/>
          <w:bCs/>
          <w:sz w:val="22"/>
          <w:szCs w:val="22"/>
        </w:rPr>
        <w:t>MATRIZ CURRICULAR — MPCA (Turma Março/2027)</w:t>
      </w:r>
    </w:p>
    <w:p w14:paraId="49AE7B4D" w14:textId="77777777" w:rsidR="00972FE1" w:rsidRDefault="005D768E">
      <w:pPr>
        <w:spacing w:line="276" w:lineRule="auto"/>
        <w:jc w:val="center"/>
      </w:pPr>
      <w:r>
        <w:rPr>
          <w:rFonts w:ascii="Calibri" w:hAnsi="Calibri" w:cs="Calibri"/>
          <w:i/>
          <w:iCs/>
          <w:sz w:val="22"/>
          <w:szCs w:val="22"/>
        </w:rPr>
        <w:t>Mestrado Profissional em Ciências Contábeis e Administração</w:t>
      </w:r>
    </w:p>
    <w:p w14:paraId="1F89563C" w14:textId="0D9A653F" w:rsidR="00972FE1" w:rsidRDefault="005D768E">
      <w:pPr>
        <w:spacing w:line="276" w:lineRule="auto"/>
        <w:jc w:val="both"/>
      </w:pPr>
      <w:r>
        <w:rPr>
          <w:rFonts w:ascii="Calibri" w:hAnsi="Calibri" w:cs="Calibri"/>
          <w:sz w:val="22"/>
          <w:szCs w:val="22"/>
        </w:rPr>
        <w:t>378h em disciplinas (26 componentes) + 18h de Seminários de Pesquisa e Orientação contínua, além da Dissertação Aplicada</w:t>
      </w:r>
      <w:r>
        <w:rPr>
          <w:rFonts w:ascii="Calibri" w:hAnsi="Calibri" w:cs="Calibri"/>
          <w:sz w:val="22"/>
          <w:szCs w:val="22"/>
        </w:rPr>
        <w:t xml:space="preserve"> (trabalho de conclusão individual)</w:t>
      </w:r>
      <w:r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30</w:t>
      </w:r>
      <w:r>
        <w:rPr>
          <w:rFonts w:ascii="Calibri" w:hAnsi="Calibri" w:cs="Calibri"/>
          <w:sz w:val="22"/>
          <w:szCs w:val="22"/>
        </w:rPr>
        <w:t xml:space="preserve"> vagas por linha de pesquisa.</w:t>
      </w:r>
    </w:p>
    <w:tbl>
      <w:tblPr>
        <w:tblW w:w="85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2650"/>
        <w:gridCol w:w="1500"/>
        <w:gridCol w:w="500"/>
        <w:gridCol w:w="1850"/>
        <w:gridCol w:w="2004"/>
      </w:tblGrid>
      <w:tr w:rsidR="00972FE1" w14:paraId="1FE9E789" w14:textId="77777777">
        <w:trPr>
          <w:cantSplit/>
          <w:tblHeader/>
        </w:trPr>
        <w:tc>
          <w:tcPr>
            <w:tcW w:w="2650" w:type="dxa"/>
            <w:shd w:val="clear" w:color="auto" w:fill="E9E9E9"/>
            <w:vAlign w:val="center"/>
          </w:tcPr>
          <w:p w14:paraId="72BDF69D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Disciplina</w:t>
            </w:r>
          </w:p>
        </w:tc>
        <w:tc>
          <w:tcPr>
            <w:tcW w:w="1500" w:type="dxa"/>
            <w:shd w:val="clear" w:color="auto" w:fill="E9E9E9"/>
            <w:vAlign w:val="center"/>
          </w:tcPr>
          <w:p w14:paraId="7CAAD56D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Linha de Pesquisa</w:t>
            </w:r>
          </w:p>
        </w:tc>
        <w:tc>
          <w:tcPr>
            <w:tcW w:w="500" w:type="dxa"/>
            <w:shd w:val="clear" w:color="auto" w:fill="E9E9E9"/>
            <w:vAlign w:val="center"/>
          </w:tcPr>
          <w:p w14:paraId="40CAA21F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CH</w:t>
            </w:r>
          </w:p>
        </w:tc>
        <w:tc>
          <w:tcPr>
            <w:tcW w:w="1850" w:type="dxa"/>
            <w:shd w:val="clear" w:color="auto" w:fill="E9E9E9"/>
            <w:vAlign w:val="center"/>
          </w:tcPr>
          <w:p w14:paraId="38BA4BEA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Formato</w:t>
            </w:r>
          </w:p>
        </w:tc>
        <w:tc>
          <w:tcPr>
            <w:tcW w:w="2004" w:type="dxa"/>
            <w:shd w:val="clear" w:color="auto" w:fill="E9E9E9"/>
            <w:vAlign w:val="center"/>
          </w:tcPr>
          <w:p w14:paraId="5DFF22E1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Datas previstas</w:t>
            </w:r>
          </w:p>
        </w:tc>
      </w:tr>
      <w:tr w:rsidR="00972FE1" w14:paraId="1EAD8A9E" w14:textId="77777777">
        <w:trPr>
          <w:cantSplit/>
        </w:trPr>
        <w:tc>
          <w:tcPr>
            <w:tcW w:w="8504" w:type="dxa"/>
            <w:gridSpan w:val="5"/>
            <w:shd w:val="clear" w:color="auto" w:fill="F4F4F4"/>
            <w:vAlign w:val="center"/>
          </w:tcPr>
          <w:p w14:paraId="6B64256B" w14:textId="77777777" w:rsidR="00972FE1" w:rsidRDefault="005D768E">
            <w:pPr>
              <w:spacing w:before="20" w:after="10" w:line="276" w:lineRule="auto"/>
            </w:pPr>
            <w:r>
              <w:rPr>
                <w:rFonts w:ascii="Calibri" w:hAnsi="Calibri" w:cs="Calibri"/>
                <w:b/>
                <w:bCs/>
                <w:color w:val="9C1D21"/>
                <w:sz w:val="18"/>
                <w:szCs w:val="18"/>
              </w:rPr>
              <w:t>CICLO 1 — ALICERCES DO DECISOR</w:t>
            </w:r>
          </w:p>
          <w:p w14:paraId="7BFC71FA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leitura de cenários econômicos, pensamento científico, formulação de problemas</w:t>
            </w:r>
          </w:p>
        </w:tc>
      </w:tr>
      <w:tr w:rsidR="00972FE1" w14:paraId="5D46EEAE" w14:textId="77777777">
        <w:trPr>
          <w:cantSplit/>
        </w:trPr>
        <w:tc>
          <w:tcPr>
            <w:tcW w:w="2650" w:type="dxa"/>
            <w:vAlign w:val="center"/>
          </w:tcPr>
          <w:p w14:paraId="02ABA08D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Imersão Inaugural — Anatomia do Processo Decisório: números, estratégia e valor</w:t>
            </w:r>
          </w:p>
          <w:p w14:paraId="0D3AE9D6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28297B75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5A71F143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18h</w:t>
            </w:r>
          </w:p>
        </w:tc>
        <w:tc>
          <w:tcPr>
            <w:tcW w:w="1850" w:type="dxa"/>
            <w:vAlign w:val="center"/>
          </w:tcPr>
          <w:p w14:paraId="60418A04" w14:textId="772AE52B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 Inaugural</w:t>
            </w:r>
          </w:p>
        </w:tc>
        <w:tc>
          <w:tcPr>
            <w:tcW w:w="2004" w:type="dxa"/>
            <w:vAlign w:val="center"/>
          </w:tcPr>
          <w:p w14:paraId="4D58A88C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5–6/mar/27</w:t>
            </w:r>
          </w:p>
        </w:tc>
      </w:tr>
      <w:tr w:rsidR="00972FE1" w14:paraId="420DA2A2" w14:textId="77777777">
        <w:trPr>
          <w:cantSplit/>
        </w:trPr>
        <w:tc>
          <w:tcPr>
            <w:tcW w:w="2650" w:type="dxa"/>
            <w:vAlign w:val="center"/>
          </w:tcPr>
          <w:p w14:paraId="053F71AA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Análise de Cenários Econômicos</w:t>
            </w:r>
          </w:p>
          <w:p w14:paraId="6DF8422C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680F93C2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38A46A65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16927445" w14:textId="6B6802E5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quinzenais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sexta e sábado</w:t>
            </w:r>
          </w:p>
        </w:tc>
        <w:tc>
          <w:tcPr>
            <w:tcW w:w="2004" w:type="dxa"/>
            <w:vAlign w:val="center"/>
          </w:tcPr>
          <w:p w14:paraId="0B832ACD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19–20/mar e 2–3/abr/27</w:t>
            </w:r>
          </w:p>
        </w:tc>
      </w:tr>
      <w:tr w:rsidR="00972FE1" w14:paraId="1BFE6FF4" w14:textId="77777777">
        <w:trPr>
          <w:cantSplit/>
        </w:trPr>
        <w:tc>
          <w:tcPr>
            <w:tcW w:w="2650" w:type="dxa"/>
            <w:vAlign w:val="center"/>
          </w:tcPr>
          <w:p w14:paraId="2025087B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Método Científico e Decisão Baseada em Evidência</w:t>
            </w:r>
          </w:p>
          <w:p w14:paraId="47C3122D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219D2ABB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257D0E5E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499CFC19" w14:textId="1D1CD760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quinzenais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sexta e sábado</w:t>
            </w:r>
          </w:p>
        </w:tc>
        <w:tc>
          <w:tcPr>
            <w:tcW w:w="2004" w:type="dxa"/>
            <w:vAlign w:val="center"/>
          </w:tcPr>
          <w:p w14:paraId="26801DA8" w14:textId="767F3D90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16–17/abr e 7–8/mai/27</w:t>
            </w:r>
          </w:p>
        </w:tc>
      </w:tr>
      <w:tr w:rsidR="00972FE1" w14:paraId="72A20A74" w14:textId="77777777">
        <w:trPr>
          <w:cantSplit/>
        </w:trPr>
        <w:tc>
          <w:tcPr>
            <w:tcW w:w="2650" w:type="dxa"/>
            <w:vAlign w:val="center"/>
          </w:tcPr>
          <w:p w14:paraId="0B19A6C8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Estratégia Organizacional</w:t>
            </w:r>
          </w:p>
          <w:p w14:paraId="721FF08A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4E5BCC94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32C41991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36h</w:t>
            </w:r>
          </w:p>
        </w:tc>
        <w:tc>
          <w:tcPr>
            <w:tcW w:w="1850" w:type="dxa"/>
            <w:vAlign w:val="center"/>
          </w:tcPr>
          <w:p w14:paraId="28159450" w14:textId="0A69A64A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Imersão, com encontro preparatório</w:t>
            </w:r>
          </w:p>
        </w:tc>
        <w:tc>
          <w:tcPr>
            <w:tcW w:w="2004" w:type="dxa"/>
            <w:vAlign w:val="center"/>
          </w:tcPr>
          <w:p w14:paraId="5EE78339" w14:textId="121D2ACB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 preparatório</w:t>
            </w:r>
            <w:r>
              <w:rPr>
                <w:rFonts w:ascii="Calibri" w:hAnsi="Calibri" w:cs="Calibri"/>
                <w:sz w:val="17"/>
                <w:szCs w:val="17"/>
              </w:rPr>
              <w:t>: 14–15/mai/27 | Imersão: 4–5/jun/27*</w:t>
            </w:r>
          </w:p>
        </w:tc>
      </w:tr>
      <w:tr w:rsidR="00972FE1" w14:paraId="1495BD8F" w14:textId="77777777">
        <w:trPr>
          <w:cantSplit/>
        </w:trPr>
        <w:tc>
          <w:tcPr>
            <w:tcW w:w="8504" w:type="dxa"/>
            <w:gridSpan w:val="5"/>
            <w:shd w:val="clear" w:color="auto" w:fill="F4F4F4"/>
            <w:vAlign w:val="center"/>
          </w:tcPr>
          <w:p w14:paraId="4D7801CB" w14:textId="77777777" w:rsidR="00972FE1" w:rsidRDefault="005D768E">
            <w:pPr>
              <w:spacing w:before="20" w:after="10" w:line="276" w:lineRule="auto"/>
            </w:pPr>
            <w:r>
              <w:rPr>
                <w:rFonts w:ascii="Calibri" w:hAnsi="Calibri" w:cs="Calibri"/>
                <w:b/>
                <w:bCs/>
                <w:color w:val="9C1D21"/>
                <w:sz w:val="18"/>
                <w:szCs w:val="18"/>
              </w:rPr>
              <w:t>CICLO 2 — FUNDAMENTOS QUE TRANSFORMAM</w:t>
            </w:r>
          </w:p>
          <w:p w14:paraId="0FE9BA1E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fundamentos da área de concentração e da lente complementar</w:t>
            </w:r>
          </w:p>
        </w:tc>
      </w:tr>
      <w:tr w:rsidR="00972FE1" w14:paraId="23407148" w14:textId="77777777">
        <w:trPr>
          <w:cantSplit/>
        </w:trPr>
        <w:tc>
          <w:tcPr>
            <w:tcW w:w="2650" w:type="dxa"/>
            <w:vAlign w:val="center"/>
          </w:tcPr>
          <w:p w14:paraId="4F95D451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Fundamentos Contábeis para o Ambiente Corporativo</w:t>
            </w:r>
          </w:p>
          <w:p w14:paraId="41FEF833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6D848F05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Contabilidade, Controladoria e Finanças</w:t>
            </w:r>
          </w:p>
        </w:tc>
        <w:tc>
          <w:tcPr>
            <w:tcW w:w="500" w:type="dxa"/>
            <w:vAlign w:val="center"/>
          </w:tcPr>
          <w:p w14:paraId="116FB27F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051F7966" w14:textId="79F65A35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quinzenais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sexta e sábado</w:t>
            </w:r>
          </w:p>
        </w:tc>
        <w:tc>
          <w:tcPr>
            <w:tcW w:w="2004" w:type="dxa"/>
            <w:vAlign w:val="center"/>
          </w:tcPr>
          <w:p w14:paraId="2380E791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11–12/jun · 25–26/jun · 13–14/ago/27</w:t>
            </w:r>
          </w:p>
        </w:tc>
      </w:tr>
      <w:tr w:rsidR="00972FE1" w14:paraId="44A83F7D" w14:textId="77777777">
        <w:trPr>
          <w:cantSplit/>
        </w:trPr>
        <w:tc>
          <w:tcPr>
            <w:tcW w:w="2650" w:type="dxa"/>
            <w:vAlign w:val="center"/>
          </w:tcPr>
          <w:p w14:paraId="7A469532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Dinâmicas Organizacionais</w:t>
            </w:r>
          </w:p>
          <w:p w14:paraId="00D6884B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413752BA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Estratégia e Organização</w:t>
            </w:r>
          </w:p>
        </w:tc>
        <w:tc>
          <w:tcPr>
            <w:tcW w:w="500" w:type="dxa"/>
            <w:vAlign w:val="center"/>
          </w:tcPr>
          <w:p w14:paraId="026D8D3B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3FCFBF57" w14:textId="56F12A94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quinzenais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sexta e sábado</w:t>
            </w:r>
          </w:p>
        </w:tc>
        <w:tc>
          <w:tcPr>
            <w:tcW w:w="2004" w:type="dxa"/>
            <w:vAlign w:val="center"/>
          </w:tcPr>
          <w:p w14:paraId="1FEC3B36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11–12/jun · 25–26/jun · 13–14/ago/27</w:t>
            </w:r>
          </w:p>
        </w:tc>
      </w:tr>
      <w:tr w:rsidR="00972FE1" w14:paraId="6612FBD6" w14:textId="77777777">
        <w:trPr>
          <w:cantSplit/>
        </w:trPr>
        <w:tc>
          <w:tcPr>
            <w:tcW w:w="2650" w:type="dxa"/>
            <w:vAlign w:val="center"/>
          </w:tcPr>
          <w:p w14:paraId="05987315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Contabilidade Societária e Empresarial</w:t>
            </w:r>
          </w:p>
          <w:p w14:paraId="4483A9D8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0A17ACAC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Contabilidade, Controladoria e Finanças</w:t>
            </w:r>
          </w:p>
        </w:tc>
        <w:tc>
          <w:tcPr>
            <w:tcW w:w="500" w:type="dxa"/>
            <w:vAlign w:val="center"/>
          </w:tcPr>
          <w:p w14:paraId="4947F6DC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68D62E7C" w14:textId="5234AF19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quinzenais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sexta e sábado</w:t>
            </w:r>
          </w:p>
        </w:tc>
        <w:tc>
          <w:tcPr>
            <w:tcW w:w="2004" w:type="dxa"/>
            <w:vAlign w:val="center"/>
          </w:tcPr>
          <w:p w14:paraId="7BC23FB5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27–28/ago · 10–11/set · 24–25/set/27</w:t>
            </w:r>
          </w:p>
        </w:tc>
      </w:tr>
      <w:tr w:rsidR="00972FE1" w14:paraId="658006BF" w14:textId="77777777">
        <w:trPr>
          <w:cantSplit/>
        </w:trPr>
        <w:tc>
          <w:tcPr>
            <w:tcW w:w="2650" w:type="dxa"/>
            <w:vAlign w:val="center"/>
          </w:tcPr>
          <w:p w14:paraId="01542EF7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Marketing Estratégico</w:t>
            </w:r>
          </w:p>
          <w:p w14:paraId="159A74A1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6178EF1F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Estratégia e Organização</w:t>
            </w:r>
          </w:p>
        </w:tc>
        <w:tc>
          <w:tcPr>
            <w:tcW w:w="500" w:type="dxa"/>
            <w:vAlign w:val="center"/>
          </w:tcPr>
          <w:p w14:paraId="777A6B29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2E6E05E6" w14:textId="6771D8C0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quinzenais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sexta e sábado</w:t>
            </w:r>
          </w:p>
        </w:tc>
        <w:tc>
          <w:tcPr>
            <w:tcW w:w="2004" w:type="dxa"/>
            <w:vAlign w:val="center"/>
          </w:tcPr>
          <w:p w14:paraId="4DE501B9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27–28/ago · 10–11/set · 24–25/set/27</w:t>
            </w:r>
          </w:p>
        </w:tc>
      </w:tr>
      <w:tr w:rsidR="00972FE1" w14:paraId="72131DF5" w14:textId="77777777">
        <w:trPr>
          <w:cantSplit/>
        </w:trPr>
        <w:tc>
          <w:tcPr>
            <w:tcW w:w="2650" w:type="dxa"/>
            <w:vAlign w:val="center"/>
          </w:tcPr>
          <w:p w14:paraId="7B8FC6D8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Análise das Demonstrações Contábeis</w:t>
            </w:r>
          </w:p>
          <w:p w14:paraId="55CC372A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166D3947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Contabilidade, Controladoria e Finanças</w:t>
            </w:r>
          </w:p>
        </w:tc>
        <w:tc>
          <w:tcPr>
            <w:tcW w:w="500" w:type="dxa"/>
            <w:vAlign w:val="center"/>
          </w:tcPr>
          <w:p w14:paraId="773B054C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36h</w:t>
            </w:r>
          </w:p>
        </w:tc>
        <w:tc>
          <w:tcPr>
            <w:tcW w:w="1850" w:type="dxa"/>
            <w:vAlign w:val="center"/>
          </w:tcPr>
          <w:p w14:paraId="2E4730C4" w14:textId="15952DEC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Imersão, com encontro preparatório</w:t>
            </w:r>
          </w:p>
        </w:tc>
        <w:tc>
          <w:tcPr>
            <w:tcW w:w="2004" w:type="dxa"/>
            <w:vAlign w:val="center"/>
          </w:tcPr>
          <w:p w14:paraId="7C26A84A" w14:textId="170F66FE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 preparatório</w:t>
            </w:r>
            <w:r>
              <w:rPr>
                <w:rFonts w:ascii="Calibri" w:hAnsi="Calibri" w:cs="Calibri"/>
                <w:sz w:val="17"/>
                <w:szCs w:val="17"/>
              </w:rPr>
              <w:t>: 8–9/out/27 | Imersão: 22–23/out/27</w:t>
            </w:r>
          </w:p>
        </w:tc>
      </w:tr>
      <w:tr w:rsidR="00972FE1" w14:paraId="7DDDEF08" w14:textId="77777777">
        <w:trPr>
          <w:cantSplit/>
        </w:trPr>
        <w:tc>
          <w:tcPr>
            <w:tcW w:w="2650" w:type="dxa"/>
            <w:vAlign w:val="center"/>
          </w:tcPr>
          <w:p w14:paraId="6271429A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Gestão de Equipes e Liderança</w:t>
            </w:r>
          </w:p>
          <w:p w14:paraId="2E14FEDD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768233DB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Estratégia e Organização</w:t>
            </w:r>
          </w:p>
        </w:tc>
        <w:tc>
          <w:tcPr>
            <w:tcW w:w="500" w:type="dxa"/>
            <w:vAlign w:val="center"/>
          </w:tcPr>
          <w:p w14:paraId="7C0C5503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36h</w:t>
            </w:r>
          </w:p>
        </w:tc>
        <w:tc>
          <w:tcPr>
            <w:tcW w:w="1850" w:type="dxa"/>
            <w:vAlign w:val="center"/>
          </w:tcPr>
          <w:p w14:paraId="0026490F" w14:textId="44EED0DA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Imersão, com encontro preparatório</w:t>
            </w:r>
          </w:p>
        </w:tc>
        <w:tc>
          <w:tcPr>
            <w:tcW w:w="2004" w:type="dxa"/>
            <w:vAlign w:val="center"/>
          </w:tcPr>
          <w:p w14:paraId="57CD6664" w14:textId="18CF05FA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 preparatório</w:t>
            </w:r>
            <w:r>
              <w:rPr>
                <w:rFonts w:ascii="Calibri" w:hAnsi="Calibri" w:cs="Calibri"/>
                <w:sz w:val="17"/>
                <w:szCs w:val="17"/>
              </w:rPr>
              <w:t>: 8–9/out/27 | Imersão: 22–23/out/27</w:t>
            </w:r>
          </w:p>
        </w:tc>
      </w:tr>
      <w:tr w:rsidR="00972FE1" w14:paraId="4C4100B8" w14:textId="77777777">
        <w:trPr>
          <w:cantSplit/>
        </w:trPr>
        <w:tc>
          <w:tcPr>
            <w:tcW w:w="8504" w:type="dxa"/>
            <w:gridSpan w:val="5"/>
            <w:shd w:val="clear" w:color="auto" w:fill="F4F4F4"/>
            <w:vAlign w:val="center"/>
          </w:tcPr>
          <w:p w14:paraId="4627F2ED" w14:textId="77777777" w:rsidR="00972FE1" w:rsidRDefault="005D768E">
            <w:pPr>
              <w:spacing w:before="20" w:after="10" w:line="276" w:lineRule="auto"/>
            </w:pPr>
            <w:r>
              <w:rPr>
                <w:rFonts w:ascii="Calibri" w:hAnsi="Calibri" w:cs="Calibri"/>
                <w:b/>
                <w:bCs/>
                <w:color w:val="9C1D21"/>
                <w:sz w:val="18"/>
                <w:szCs w:val="18"/>
              </w:rPr>
              <w:t>CICLO 3 — FRONTEIRAS DO CONHECIMENTO — ELETIVAS</w:t>
            </w:r>
          </w:p>
          <w:p w14:paraId="059F5308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3 blocos de eletivas, pool compartilhado com o doutorado; o aluno escolhe 1 disciplina por bloco</w:t>
            </w:r>
          </w:p>
        </w:tc>
      </w:tr>
      <w:tr w:rsidR="00972FE1" w14:paraId="040E5C72" w14:textId="77777777">
        <w:trPr>
          <w:cantSplit/>
        </w:trPr>
        <w:tc>
          <w:tcPr>
            <w:tcW w:w="2650" w:type="dxa"/>
            <w:vAlign w:val="center"/>
          </w:tcPr>
          <w:p w14:paraId="74C57020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Gestão de Riscos e Controles Internos</w:t>
            </w:r>
          </w:p>
          <w:p w14:paraId="556B814C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1)</w:t>
            </w:r>
          </w:p>
        </w:tc>
        <w:tc>
          <w:tcPr>
            <w:tcW w:w="1500" w:type="dxa"/>
            <w:vAlign w:val="center"/>
          </w:tcPr>
          <w:p w14:paraId="184C1C40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3AE47C59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6A83258A" w14:textId="7C6191EA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quinzenais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sexta e sábado</w:t>
            </w:r>
          </w:p>
        </w:tc>
        <w:tc>
          <w:tcPr>
            <w:tcW w:w="2004" w:type="dxa"/>
            <w:vAlign w:val="center"/>
          </w:tcPr>
          <w:p w14:paraId="44441CB6" w14:textId="4627B405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5–6/nov e 26–27/nov/27</w:t>
            </w:r>
          </w:p>
        </w:tc>
      </w:tr>
      <w:tr w:rsidR="00972FE1" w14:paraId="54F816E2" w14:textId="77777777">
        <w:trPr>
          <w:cantSplit/>
        </w:trPr>
        <w:tc>
          <w:tcPr>
            <w:tcW w:w="2650" w:type="dxa"/>
            <w:vAlign w:val="center"/>
          </w:tcPr>
          <w:p w14:paraId="35FD2B3A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Análise de Custos</w:t>
            </w:r>
          </w:p>
          <w:p w14:paraId="4C70112F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1)</w:t>
            </w:r>
          </w:p>
        </w:tc>
        <w:tc>
          <w:tcPr>
            <w:tcW w:w="1500" w:type="dxa"/>
            <w:vAlign w:val="center"/>
          </w:tcPr>
          <w:p w14:paraId="02500BFF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53E8F9E5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2BC7B23E" w14:textId="255B6204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quinzenais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sexta e sábado</w:t>
            </w:r>
          </w:p>
        </w:tc>
        <w:tc>
          <w:tcPr>
            <w:tcW w:w="2004" w:type="dxa"/>
            <w:vAlign w:val="center"/>
          </w:tcPr>
          <w:p w14:paraId="270DBC28" w14:textId="3DCBF0F8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5–6/nov e 26–27/nov/27</w:t>
            </w:r>
          </w:p>
        </w:tc>
      </w:tr>
      <w:tr w:rsidR="00972FE1" w14:paraId="73454DEE" w14:textId="77777777">
        <w:trPr>
          <w:cantSplit/>
        </w:trPr>
        <w:tc>
          <w:tcPr>
            <w:tcW w:w="2650" w:type="dxa"/>
            <w:vAlign w:val="center"/>
          </w:tcPr>
          <w:p w14:paraId="4C92B976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Gestão da Inovação</w:t>
            </w:r>
          </w:p>
          <w:p w14:paraId="33E1CA25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1)</w:t>
            </w:r>
          </w:p>
        </w:tc>
        <w:tc>
          <w:tcPr>
            <w:tcW w:w="1500" w:type="dxa"/>
            <w:vAlign w:val="center"/>
          </w:tcPr>
          <w:p w14:paraId="7814C4F4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4FD4CAD6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317659DF" w14:textId="0ED80118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quinzenais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sexta e sábado</w:t>
            </w:r>
          </w:p>
        </w:tc>
        <w:tc>
          <w:tcPr>
            <w:tcW w:w="2004" w:type="dxa"/>
            <w:vAlign w:val="center"/>
          </w:tcPr>
          <w:p w14:paraId="24628998" w14:textId="0FAEA96C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5–6/nov e 26–27/nov/27</w:t>
            </w:r>
          </w:p>
        </w:tc>
      </w:tr>
      <w:tr w:rsidR="00972FE1" w14:paraId="2C2F2D4B" w14:textId="77777777">
        <w:trPr>
          <w:cantSplit/>
        </w:trPr>
        <w:tc>
          <w:tcPr>
            <w:tcW w:w="2650" w:type="dxa"/>
            <w:vAlign w:val="center"/>
          </w:tcPr>
          <w:p w14:paraId="44CB88C4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lastRenderedPageBreak/>
              <w:t>ESG e Relatórios de Sustentabilidade</w:t>
            </w:r>
          </w:p>
          <w:p w14:paraId="4F4A90DB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1)</w:t>
            </w:r>
          </w:p>
        </w:tc>
        <w:tc>
          <w:tcPr>
            <w:tcW w:w="1500" w:type="dxa"/>
            <w:vAlign w:val="center"/>
          </w:tcPr>
          <w:p w14:paraId="7AA41099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031DC522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28204D18" w14:textId="1A028CCE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quinzenais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sexta e sábado</w:t>
            </w:r>
          </w:p>
        </w:tc>
        <w:tc>
          <w:tcPr>
            <w:tcW w:w="2004" w:type="dxa"/>
            <w:vAlign w:val="center"/>
          </w:tcPr>
          <w:p w14:paraId="7A3A5DD8" w14:textId="6EE08A2F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5–6/nov e 26–27/nov/27</w:t>
            </w:r>
          </w:p>
        </w:tc>
      </w:tr>
      <w:tr w:rsidR="00972FE1" w14:paraId="66A42BBF" w14:textId="77777777">
        <w:trPr>
          <w:cantSplit/>
        </w:trPr>
        <w:tc>
          <w:tcPr>
            <w:tcW w:w="2650" w:type="dxa"/>
            <w:vAlign w:val="center"/>
          </w:tcPr>
          <w:p w14:paraId="28E95975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Governança Corporativa e Compliance</w:t>
            </w:r>
          </w:p>
          <w:p w14:paraId="1B19B4B9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2)</w:t>
            </w:r>
          </w:p>
        </w:tc>
        <w:tc>
          <w:tcPr>
            <w:tcW w:w="1500" w:type="dxa"/>
            <w:vAlign w:val="center"/>
          </w:tcPr>
          <w:p w14:paraId="4436E12B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0868FECC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3F039939" w14:textId="317E1904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quinzenais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sexta e sábado</w:t>
            </w:r>
          </w:p>
        </w:tc>
        <w:tc>
          <w:tcPr>
            <w:tcW w:w="2004" w:type="dxa"/>
            <w:vAlign w:val="center"/>
          </w:tcPr>
          <w:p w14:paraId="0819F3A1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3–4/dez e 17–18/dez/27</w:t>
            </w:r>
          </w:p>
        </w:tc>
      </w:tr>
      <w:tr w:rsidR="00972FE1" w14:paraId="21EFEB72" w14:textId="77777777">
        <w:trPr>
          <w:cantSplit/>
        </w:trPr>
        <w:tc>
          <w:tcPr>
            <w:tcW w:w="2650" w:type="dxa"/>
            <w:vAlign w:val="center"/>
          </w:tcPr>
          <w:p w14:paraId="432F2A6F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Planejamento Tributário</w:t>
            </w:r>
          </w:p>
          <w:p w14:paraId="037BBB52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2)</w:t>
            </w:r>
          </w:p>
        </w:tc>
        <w:tc>
          <w:tcPr>
            <w:tcW w:w="1500" w:type="dxa"/>
            <w:vAlign w:val="center"/>
          </w:tcPr>
          <w:p w14:paraId="3CCDE7D8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42442601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4B72DAB7" w14:textId="05A98348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quinzenais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sexta e sábado</w:t>
            </w:r>
          </w:p>
        </w:tc>
        <w:tc>
          <w:tcPr>
            <w:tcW w:w="2004" w:type="dxa"/>
            <w:vAlign w:val="center"/>
          </w:tcPr>
          <w:p w14:paraId="103D7CF8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3–4/dez e 17–18/dez/27</w:t>
            </w:r>
          </w:p>
        </w:tc>
      </w:tr>
      <w:tr w:rsidR="00972FE1" w14:paraId="2E8697AA" w14:textId="77777777">
        <w:trPr>
          <w:cantSplit/>
        </w:trPr>
        <w:tc>
          <w:tcPr>
            <w:tcW w:w="2650" w:type="dxa"/>
            <w:vAlign w:val="center"/>
          </w:tcPr>
          <w:p w14:paraId="0C28347B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Gestão da Mudança e Transformação Organizacional</w:t>
            </w:r>
          </w:p>
          <w:p w14:paraId="7D7211C5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2)</w:t>
            </w:r>
          </w:p>
        </w:tc>
        <w:tc>
          <w:tcPr>
            <w:tcW w:w="1500" w:type="dxa"/>
            <w:vAlign w:val="center"/>
          </w:tcPr>
          <w:p w14:paraId="1C20B086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2D20C532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5D39D1B3" w14:textId="43160784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quinzenais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sexta e sábado</w:t>
            </w:r>
          </w:p>
        </w:tc>
        <w:tc>
          <w:tcPr>
            <w:tcW w:w="2004" w:type="dxa"/>
            <w:vAlign w:val="center"/>
          </w:tcPr>
          <w:p w14:paraId="0E2EA542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3–4/dez e 17–18/dez/27</w:t>
            </w:r>
          </w:p>
        </w:tc>
      </w:tr>
      <w:tr w:rsidR="00972FE1" w14:paraId="02834A51" w14:textId="77777777">
        <w:trPr>
          <w:cantSplit/>
        </w:trPr>
        <w:tc>
          <w:tcPr>
            <w:tcW w:w="2650" w:type="dxa"/>
            <w:vAlign w:val="center"/>
          </w:tcPr>
          <w:p w14:paraId="7C75218E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Análise e Avaliação de Projetos</w:t>
            </w:r>
          </w:p>
          <w:p w14:paraId="34954BC2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2)</w:t>
            </w:r>
          </w:p>
        </w:tc>
        <w:tc>
          <w:tcPr>
            <w:tcW w:w="1500" w:type="dxa"/>
            <w:vAlign w:val="center"/>
          </w:tcPr>
          <w:p w14:paraId="5E881F07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271B294F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580C8667" w14:textId="7711918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r>
              <w:rPr>
                <w:rFonts w:ascii="Calibri" w:hAnsi="Calibri" w:cs="Calibri"/>
                <w:sz w:val="17"/>
                <w:szCs w:val="17"/>
              </w:rPr>
              <w:t>quinzenais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sexta e sábado</w:t>
            </w:r>
          </w:p>
        </w:tc>
        <w:tc>
          <w:tcPr>
            <w:tcW w:w="2004" w:type="dxa"/>
            <w:vAlign w:val="center"/>
          </w:tcPr>
          <w:p w14:paraId="738CFAED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3–4/dez e 17–18/dez/27</w:t>
            </w:r>
          </w:p>
        </w:tc>
      </w:tr>
      <w:tr w:rsidR="00972FE1" w14:paraId="2CFA9AF7" w14:textId="77777777">
        <w:trPr>
          <w:cantSplit/>
        </w:trPr>
        <w:tc>
          <w:tcPr>
            <w:tcW w:w="2650" w:type="dxa"/>
            <w:vAlign w:val="center"/>
          </w:tcPr>
          <w:p w14:paraId="01C6AE6A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Avaliação de Empresas e Estratégias de M&amp;A</w:t>
            </w:r>
          </w:p>
          <w:p w14:paraId="3E1DD9B3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3)</w:t>
            </w:r>
          </w:p>
        </w:tc>
        <w:tc>
          <w:tcPr>
            <w:tcW w:w="1500" w:type="dxa"/>
            <w:vAlign w:val="center"/>
          </w:tcPr>
          <w:p w14:paraId="1A35738E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0F9EBE05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36h</w:t>
            </w:r>
          </w:p>
        </w:tc>
        <w:tc>
          <w:tcPr>
            <w:tcW w:w="1850" w:type="dxa"/>
            <w:vAlign w:val="center"/>
          </w:tcPr>
          <w:p w14:paraId="57EC7878" w14:textId="7808D29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Imersão, com encontro preparatório</w:t>
            </w:r>
          </w:p>
        </w:tc>
        <w:tc>
          <w:tcPr>
            <w:tcW w:w="2004" w:type="dxa"/>
            <w:vAlign w:val="center"/>
          </w:tcPr>
          <w:p w14:paraId="25D66558" w14:textId="0583CFF0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 preparatório</w:t>
            </w:r>
            <w:r>
              <w:rPr>
                <w:rFonts w:ascii="Calibri" w:hAnsi="Calibri" w:cs="Calibri"/>
                <w:sz w:val="17"/>
                <w:szCs w:val="17"/>
              </w:rPr>
              <w:t>: 11–12/fev/28 | Imersão: 25–26/fev/28</w:t>
            </w:r>
          </w:p>
        </w:tc>
      </w:tr>
      <w:tr w:rsidR="00972FE1" w14:paraId="5BA14D11" w14:textId="77777777">
        <w:trPr>
          <w:cantSplit/>
        </w:trPr>
        <w:tc>
          <w:tcPr>
            <w:tcW w:w="2650" w:type="dxa"/>
            <w:vAlign w:val="center"/>
          </w:tcPr>
          <w:p w14:paraId="2517BFD6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Negociação e Resolução de Conflitos Complexos</w:t>
            </w:r>
          </w:p>
          <w:p w14:paraId="1B2740DF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3)</w:t>
            </w:r>
          </w:p>
        </w:tc>
        <w:tc>
          <w:tcPr>
            <w:tcW w:w="1500" w:type="dxa"/>
            <w:vAlign w:val="center"/>
          </w:tcPr>
          <w:p w14:paraId="4BF07378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628A8EDE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36h</w:t>
            </w:r>
          </w:p>
        </w:tc>
        <w:tc>
          <w:tcPr>
            <w:tcW w:w="1850" w:type="dxa"/>
            <w:vAlign w:val="center"/>
          </w:tcPr>
          <w:p w14:paraId="7897D767" w14:textId="2CCCDF03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Imersão, com encontro preparatório</w:t>
            </w:r>
          </w:p>
        </w:tc>
        <w:tc>
          <w:tcPr>
            <w:tcW w:w="2004" w:type="dxa"/>
            <w:vAlign w:val="center"/>
          </w:tcPr>
          <w:p w14:paraId="742F74D0" w14:textId="4A94521A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 preparatório</w:t>
            </w:r>
            <w:r>
              <w:rPr>
                <w:rFonts w:ascii="Calibri" w:hAnsi="Calibri" w:cs="Calibri"/>
                <w:sz w:val="17"/>
                <w:szCs w:val="17"/>
              </w:rPr>
              <w:t>: 11–12/fev/28 | Imersão: 25–26/fev/28</w:t>
            </w:r>
          </w:p>
        </w:tc>
      </w:tr>
      <w:tr w:rsidR="00972FE1" w14:paraId="58A9A368" w14:textId="77777777">
        <w:trPr>
          <w:cantSplit/>
        </w:trPr>
        <w:tc>
          <w:tcPr>
            <w:tcW w:w="2650" w:type="dxa"/>
            <w:vAlign w:val="center"/>
          </w:tcPr>
          <w:p w14:paraId="5616689B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Laboratório de IA e Analytics para Decisão Executiva</w:t>
            </w:r>
          </w:p>
          <w:p w14:paraId="34B7DD93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5"/>
                <w:szCs w:val="15"/>
              </w:rPr>
              <w:t>Optativa (Bloco 3)</w:t>
            </w:r>
          </w:p>
        </w:tc>
        <w:tc>
          <w:tcPr>
            <w:tcW w:w="1500" w:type="dxa"/>
            <w:vAlign w:val="center"/>
          </w:tcPr>
          <w:p w14:paraId="0CBC0D06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254C50A2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36h</w:t>
            </w:r>
          </w:p>
        </w:tc>
        <w:tc>
          <w:tcPr>
            <w:tcW w:w="1850" w:type="dxa"/>
            <w:vAlign w:val="center"/>
          </w:tcPr>
          <w:p w14:paraId="7BBE2C31" w14:textId="371E8B62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Imersão, com encontro preparatório</w:t>
            </w:r>
          </w:p>
        </w:tc>
        <w:tc>
          <w:tcPr>
            <w:tcW w:w="2004" w:type="dxa"/>
            <w:vAlign w:val="center"/>
          </w:tcPr>
          <w:p w14:paraId="49B24FBB" w14:textId="29D60392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 preparatório</w:t>
            </w:r>
            <w:r>
              <w:rPr>
                <w:rFonts w:ascii="Calibri" w:hAnsi="Calibri" w:cs="Calibri"/>
                <w:sz w:val="17"/>
                <w:szCs w:val="17"/>
              </w:rPr>
              <w:t>: 11–12/fev/28 | Imersão: 25–26/fev/28</w:t>
            </w:r>
          </w:p>
        </w:tc>
      </w:tr>
      <w:tr w:rsidR="00972FE1" w14:paraId="2987568F" w14:textId="77777777">
        <w:trPr>
          <w:cantSplit/>
        </w:trPr>
        <w:tc>
          <w:tcPr>
            <w:tcW w:w="8504" w:type="dxa"/>
            <w:gridSpan w:val="5"/>
            <w:shd w:val="clear" w:color="auto" w:fill="F4F4F4"/>
            <w:vAlign w:val="center"/>
          </w:tcPr>
          <w:p w14:paraId="7EEEAAE3" w14:textId="77777777" w:rsidR="00972FE1" w:rsidRDefault="005D768E">
            <w:pPr>
              <w:spacing w:before="20" w:after="10" w:line="276" w:lineRule="auto"/>
            </w:pPr>
            <w:r>
              <w:rPr>
                <w:rFonts w:ascii="Calibri" w:hAnsi="Calibri" w:cs="Calibri"/>
                <w:b/>
                <w:bCs/>
                <w:color w:val="9C1D21"/>
                <w:sz w:val="18"/>
                <w:szCs w:val="18"/>
              </w:rPr>
              <w:t>CICLO 4 — RIGOR E RELEVÂNCIA</w:t>
            </w:r>
          </w:p>
          <w:p w14:paraId="251ECC10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métodos quantitativos e qualitativos aplicados a problemas de negócio</w:t>
            </w:r>
          </w:p>
        </w:tc>
      </w:tr>
      <w:tr w:rsidR="00972FE1" w14:paraId="29A94C56" w14:textId="77777777">
        <w:trPr>
          <w:cantSplit/>
        </w:trPr>
        <w:tc>
          <w:tcPr>
            <w:tcW w:w="2650" w:type="dxa"/>
            <w:vAlign w:val="center"/>
          </w:tcPr>
          <w:p w14:paraId="48107022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Métodos Quantitativos Aplicados</w:t>
            </w:r>
          </w:p>
          <w:p w14:paraId="39AAAD6E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63CC3012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2B5D1DF3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2E52ACF9" w14:textId="1253D122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Sábados quinzenais</w:t>
            </w:r>
          </w:p>
        </w:tc>
        <w:tc>
          <w:tcPr>
            <w:tcW w:w="2004" w:type="dxa"/>
            <w:vAlign w:val="center"/>
          </w:tcPr>
          <w:p w14:paraId="34C2A10D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11/mar, 25/mar e 8/abr/28</w:t>
            </w:r>
          </w:p>
        </w:tc>
      </w:tr>
      <w:tr w:rsidR="00972FE1" w14:paraId="33CAA460" w14:textId="77777777">
        <w:trPr>
          <w:cantSplit/>
        </w:trPr>
        <w:tc>
          <w:tcPr>
            <w:tcW w:w="2650" w:type="dxa"/>
            <w:vAlign w:val="center"/>
          </w:tcPr>
          <w:p w14:paraId="5EE24633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Métodos Qualitativos Aplicados</w:t>
            </w:r>
          </w:p>
          <w:p w14:paraId="29ABECE4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43ABC2EA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2F616DEA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27h</w:t>
            </w:r>
          </w:p>
        </w:tc>
        <w:tc>
          <w:tcPr>
            <w:tcW w:w="1850" w:type="dxa"/>
            <w:vAlign w:val="center"/>
          </w:tcPr>
          <w:p w14:paraId="47C27ADB" w14:textId="348AB7B4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Sábados quinzenais</w:t>
            </w:r>
          </w:p>
        </w:tc>
        <w:tc>
          <w:tcPr>
            <w:tcW w:w="2004" w:type="dxa"/>
            <w:vAlign w:val="center"/>
          </w:tcPr>
          <w:p w14:paraId="0AEFFD07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29/abr, 13/mai e 27/mai/28</w:t>
            </w:r>
          </w:p>
        </w:tc>
      </w:tr>
      <w:tr w:rsidR="00972FE1" w14:paraId="0BF70340" w14:textId="77777777">
        <w:trPr>
          <w:cantSplit/>
        </w:trPr>
        <w:tc>
          <w:tcPr>
            <w:tcW w:w="2650" w:type="dxa"/>
            <w:vAlign w:val="center"/>
          </w:tcPr>
          <w:p w14:paraId="0010BE83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Workshop de Projeto Aplicado</w:t>
            </w:r>
          </w:p>
          <w:p w14:paraId="1D694D95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6BD20420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72F53389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36h</w:t>
            </w:r>
          </w:p>
        </w:tc>
        <w:tc>
          <w:tcPr>
            <w:tcW w:w="1850" w:type="dxa"/>
            <w:vAlign w:val="center"/>
          </w:tcPr>
          <w:p w14:paraId="43C70EF9" w14:textId="48B650A1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Imersão, com encontro preparatório</w:t>
            </w:r>
          </w:p>
        </w:tc>
        <w:tc>
          <w:tcPr>
            <w:tcW w:w="2004" w:type="dxa"/>
            <w:vAlign w:val="center"/>
          </w:tcPr>
          <w:p w14:paraId="46963834" w14:textId="153FFAF8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Encontro preparatório</w:t>
            </w:r>
            <w:r>
              <w:rPr>
                <w:rFonts w:ascii="Calibri" w:hAnsi="Calibri" w:cs="Calibri"/>
                <w:sz w:val="17"/>
                <w:szCs w:val="17"/>
              </w:rPr>
              <w:t>: 2–3/jun/28 | Imersão: 23–24/jun/28*, pula emenda de Corpus Christi</w:t>
            </w:r>
          </w:p>
        </w:tc>
      </w:tr>
      <w:tr w:rsidR="00972FE1" w14:paraId="388284E5" w14:textId="77777777">
        <w:trPr>
          <w:cantSplit/>
        </w:trPr>
        <w:tc>
          <w:tcPr>
            <w:tcW w:w="8504" w:type="dxa"/>
            <w:gridSpan w:val="5"/>
            <w:shd w:val="clear" w:color="auto" w:fill="F4F4F4"/>
            <w:vAlign w:val="center"/>
          </w:tcPr>
          <w:p w14:paraId="1E44785B" w14:textId="77777777" w:rsidR="00972FE1" w:rsidRDefault="005D768E">
            <w:pPr>
              <w:spacing w:before="20" w:after="10" w:line="276" w:lineRule="auto"/>
            </w:pPr>
            <w:r>
              <w:rPr>
                <w:rFonts w:ascii="Calibri" w:hAnsi="Calibri" w:cs="Calibri"/>
                <w:b/>
                <w:bCs/>
                <w:color w:val="9C1D21"/>
                <w:sz w:val="18"/>
                <w:szCs w:val="18"/>
              </w:rPr>
              <w:t>CICLO 5 — LEGADO</w:t>
            </w:r>
          </w:p>
          <w:p w14:paraId="43CA0730" w14:textId="77777777" w:rsidR="00972FE1" w:rsidRDefault="005D768E">
            <w:pPr>
              <w:spacing w:after="20" w:line="276" w:lineRule="auto"/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seminários de pesquisa, orientação, qualificação e defesa da dissertação aplicada</w:t>
            </w:r>
          </w:p>
        </w:tc>
      </w:tr>
      <w:tr w:rsidR="00972FE1" w14:paraId="39D5E252" w14:textId="77777777">
        <w:trPr>
          <w:cantSplit/>
        </w:trPr>
        <w:tc>
          <w:tcPr>
            <w:tcW w:w="2650" w:type="dxa"/>
            <w:vAlign w:val="center"/>
          </w:tcPr>
          <w:p w14:paraId="02311179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Seminários de Pesquisa</w:t>
            </w:r>
          </w:p>
          <w:p w14:paraId="2F77FEFD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297DF3F3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6004790F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18h</w:t>
            </w:r>
          </w:p>
        </w:tc>
        <w:tc>
          <w:tcPr>
            <w:tcW w:w="1850" w:type="dxa"/>
            <w:vAlign w:val="center"/>
          </w:tcPr>
          <w:p w14:paraId="26A50EBD" w14:textId="528BC4B3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Seminários</w:t>
            </w:r>
            <w:r>
              <w:rPr>
                <w:rFonts w:ascii="Calibri" w:hAnsi="Calibri" w:cs="Calibri"/>
                <w:sz w:val="17"/>
                <w:szCs w:val="17"/>
              </w:rPr>
              <w:t xml:space="preserve"> — noites de terça e quinta</w:t>
            </w:r>
          </w:p>
        </w:tc>
        <w:tc>
          <w:tcPr>
            <w:tcW w:w="2004" w:type="dxa"/>
            <w:vAlign w:val="center"/>
          </w:tcPr>
          <w:p w14:paraId="25333DC8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Após o recesso de julho — datas previstas: 1, 3, 8 e 10/ago/28</w:t>
            </w:r>
          </w:p>
        </w:tc>
      </w:tr>
      <w:tr w:rsidR="00972FE1" w14:paraId="330709AA" w14:textId="77777777">
        <w:trPr>
          <w:cantSplit/>
        </w:trPr>
        <w:tc>
          <w:tcPr>
            <w:tcW w:w="2650" w:type="dxa"/>
            <w:vAlign w:val="center"/>
          </w:tcPr>
          <w:p w14:paraId="5D583443" w14:textId="77777777" w:rsidR="00972FE1" w:rsidRDefault="005D768E">
            <w:pPr>
              <w:spacing w:before="20" w:after="0" w:line="276" w:lineRule="auto"/>
            </w:pPr>
            <w:r>
              <w:rPr>
                <w:rFonts w:ascii="Calibri" w:hAnsi="Calibri" w:cs="Calibri"/>
                <w:b/>
                <w:bCs/>
                <w:sz w:val="17"/>
                <w:szCs w:val="17"/>
              </w:rPr>
              <w:t>Orientação individual</w:t>
            </w:r>
          </w:p>
          <w:p w14:paraId="1BD9CB54" w14:textId="77777777" w:rsidR="00972FE1" w:rsidRDefault="00972FE1">
            <w:pPr>
              <w:spacing w:after="20" w:line="276" w:lineRule="auto"/>
            </w:pPr>
          </w:p>
        </w:tc>
        <w:tc>
          <w:tcPr>
            <w:tcW w:w="1500" w:type="dxa"/>
            <w:vAlign w:val="center"/>
          </w:tcPr>
          <w:p w14:paraId="0D5A18F4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Ambas as linhas</w:t>
            </w:r>
          </w:p>
        </w:tc>
        <w:tc>
          <w:tcPr>
            <w:tcW w:w="500" w:type="dxa"/>
            <w:vAlign w:val="center"/>
          </w:tcPr>
          <w:p w14:paraId="547C0E66" w14:textId="77777777" w:rsidR="00972FE1" w:rsidRDefault="005D768E">
            <w:pPr>
              <w:spacing w:before="40" w:after="40" w:line="240" w:lineRule="auto"/>
              <w:jc w:val="center"/>
            </w:pPr>
            <w:r>
              <w:rPr>
                <w:rFonts w:ascii="Calibri" w:hAnsi="Calibri" w:cs="Calibri"/>
                <w:sz w:val="17"/>
                <w:szCs w:val="17"/>
              </w:rPr>
              <w:t>99h</w:t>
            </w:r>
          </w:p>
        </w:tc>
        <w:tc>
          <w:tcPr>
            <w:tcW w:w="1850" w:type="dxa"/>
            <w:vAlign w:val="center"/>
          </w:tcPr>
          <w:p w14:paraId="36413D04" w14:textId="5705E13D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Orientação individual — contínua</w:t>
            </w:r>
          </w:p>
        </w:tc>
        <w:tc>
          <w:tcPr>
            <w:tcW w:w="2004" w:type="dxa"/>
            <w:vAlign w:val="center"/>
          </w:tcPr>
          <w:p w14:paraId="7FCE93BF" w14:textId="77777777" w:rsidR="00972FE1" w:rsidRDefault="005D768E">
            <w:pPr>
              <w:spacing w:before="40" w:after="40" w:line="240" w:lineRule="auto"/>
            </w:pPr>
            <w:r>
              <w:rPr>
                <w:rFonts w:ascii="Calibri" w:hAnsi="Calibri" w:cs="Calibri"/>
                <w:sz w:val="17"/>
                <w:szCs w:val="17"/>
              </w:rPr>
              <w:t>Contínua a partir de meados do curso</w:t>
            </w:r>
          </w:p>
        </w:tc>
      </w:tr>
    </w:tbl>
    <w:p w14:paraId="1B6ACF28" w14:textId="77777777" w:rsidR="00972FE1" w:rsidRDefault="00972FE1">
      <w:pPr>
        <w:spacing w:after="80"/>
      </w:pPr>
    </w:p>
    <w:p w14:paraId="300A7B3A" w14:textId="706FA0F3" w:rsidR="00972FE1" w:rsidRDefault="005D768E">
      <w:pPr>
        <w:spacing w:after="100" w:line="276" w:lineRule="auto"/>
        <w:jc w:val="both"/>
      </w:pPr>
      <w:r>
        <w:rPr>
          <w:rFonts w:ascii="Calibri" w:hAnsi="Calibri" w:cs="Calibri"/>
          <w:sz w:val="22"/>
          <w:szCs w:val="22"/>
        </w:rPr>
        <w:t>Observações: (i) as disciplinas específicas de cada linha de pesquisa correspondem às 3 primeiras entradas dos Ciclos 1–2 e ocorrem em salas paralelas, nas mesmas datas e horários das disciplinas “Ambas as linhas”; (ii) no Ciclo 3, o aluno cursa 1 (uma) disciplina eletiva por bloco; (iii) os formatos de cada disciplina estão detalhados no item 3, alínea “</w:t>
      </w:r>
      <w:r>
        <w:rPr>
          <w:rFonts w:ascii="Calibri" w:hAnsi="Calibri" w:cs="Calibri"/>
          <w:sz w:val="22"/>
          <w:szCs w:val="22"/>
        </w:rPr>
        <w:t>f</w:t>
      </w:r>
      <w:r>
        <w:rPr>
          <w:rFonts w:ascii="Calibri" w:hAnsi="Calibri" w:cs="Calibri"/>
          <w:sz w:val="22"/>
          <w:szCs w:val="22"/>
        </w:rPr>
        <w:t>”, deste Edital</w:t>
      </w:r>
      <w:r w:rsidR="007A1E4E">
        <w:rPr>
          <w:rFonts w:ascii="Calibri" w:hAnsi="Calibri" w:cs="Calibri"/>
          <w:sz w:val="22"/>
          <w:szCs w:val="22"/>
        </w:rPr>
        <w:t>.</w:t>
      </w:r>
    </w:p>
    <w:sectPr w:rsidR="00972FE1" w:rsidSect="00583FF0">
      <w:headerReference w:type="default" r:id="rId10"/>
      <w:footerReference w:type="default" r:id="rId11"/>
      <w:pgSz w:w="11906" w:h="16838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619427" w14:textId="77777777" w:rsidR="005D768E" w:rsidRDefault="005D768E" w:rsidP="0037569F">
      <w:pPr>
        <w:spacing w:after="0" w:line="240" w:lineRule="auto"/>
      </w:pPr>
      <w:r>
        <w:separator/>
      </w:r>
    </w:p>
  </w:endnote>
  <w:endnote w:type="continuationSeparator" w:id="0">
    <w:p w14:paraId="19CC376E" w14:textId="77777777" w:rsidR="005D768E" w:rsidRDefault="005D768E" w:rsidP="0037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D74189" w14:textId="77777777" w:rsidR="0037569F" w:rsidRDefault="00992989" w:rsidP="0064444F">
    <w:pPr>
      <w:pStyle w:val="Rodap"/>
      <w:tabs>
        <w:tab w:val="clear" w:pos="4252"/>
        <w:tab w:val="clear" w:pos="8504"/>
        <w:tab w:val="left" w:pos="1560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39C7DC49" wp14:editId="30BEA9F7">
          <wp:simplePos x="0" y="0"/>
          <wp:positionH relativeFrom="margin">
            <wp:posOffset>-1341392</wp:posOffset>
          </wp:positionH>
          <wp:positionV relativeFrom="paragraph">
            <wp:posOffset>367665</wp:posOffset>
          </wp:positionV>
          <wp:extent cx="8089265" cy="253634"/>
          <wp:effectExtent l="0" t="0" r="0" b="635"/>
          <wp:wrapNone/>
          <wp:docPr id="2255647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564716" name="Imagem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6724"/>
                  <a:stretch>
                    <a:fillRect/>
                  </a:stretch>
                </pic:blipFill>
                <pic:spPr bwMode="auto">
                  <a:xfrm>
                    <a:off x="0" y="0"/>
                    <a:ext cx="8089285" cy="253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444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A9E676" w14:textId="77777777" w:rsidR="005D768E" w:rsidRDefault="005D768E" w:rsidP="0037569F">
      <w:pPr>
        <w:spacing w:after="0" w:line="240" w:lineRule="auto"/>
      </w:pPr>
      <w:r>
        <w:separator/>
      </w:r>
    </w:p>
  </w:footnote>
  <w:footnote w:type="continuationSeparator" w:id="0">
    <w:p w14:paraId="6A940D9D" w14:textId="77777777" w:rsidR="005D768E" w:rsidRDefault="005D768E" w:rsidP="00375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F04959" w14:textId="77777777" w:rsidR="0037569F" w:rsidRDefault="00583FF0">
    <w:pPr>
      <w:pStyle w:val="Cabealho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3575B6B" wp14:editId="56A0211D">
          <wp:simplePos x="0" y="0"/>
          <wp:positionH relativeFrom="margin">
            <wp:posOffset>-1357630</wp:posOffset>
          </wp:positionH>
          <wp:positionV relativeFrom="paragraph">
            <wp:posOffset>-516255</wp:posOffset>
          </wp:positionV>
          <wp:extent cx="8106875" cy="1133475"/>
          <wp:effectExtent l="0" t="0" r="8890" b="0"/>
          <wp:wrapNone/>
          <wp:docPr id="807605463" name="Imagem 2" descr="Padrão do plano de fun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436033" name="Imagem 2" descr="Padrão do plano de fund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875" cy="1133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F901E0"/>
    <w:multiLevelType w:val="hybridMultilevel"/>
    <w:tmpl w:val="2A8477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82CB8"/>
    <w:multiLevelType w:val="hybridMultilevel"/>
    <w:tmpl w:val="24D675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317CC"/>
    <w:multiLevelType w:val="hybridMultilevel"/>
    <w:tmpl w:val="5D54C9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603BC"/>
    <w:multiLevelType w:val="hybridMultilevel"/>
    <w:tmpl w:val="822EAF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66ADFAC">
      <w:start w:val="1"/>
      <w:numFmt w:val="lowerLetter"/>
      <w:lvlText w:val="%3)"/>
      <w:lvlJc w:val="left"/>
      <w:pPr>
        <w:ind w:left="2440" w:hanging="460"/>
      </w:pPr>
      <w:rPr>
        <w:rFonts w:ascii="Calibri" w:hAnsi="Calibri" w:cs="Calibri" w:hint="default"/>
        <w:sz w:val="22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6657F"/>
    <w:multiLevelType w:val="hybridMultilevel"/>
    <w:tmpl w:val="0B121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559D8"/>
    <w:multiLevelType w:val="hybridMultilevel"/>
    <w:tmpl w:val="E3969C2C"/>
    <w:lvl w:ilvl="0" w:tplc="E71A60FA">
      <w:start w:val="1"/>
      <w:numFmt w:val="lowerLetter"/>
      <w:lvlText w:val="%1)"/>
      <w:lvlJc w:val="left"/>
      <w:pPr>
        <w:ind w:left="820" w:hanging="460"/>
      </w:pPr>
      <w:rPr>
        <w:rFonts w:ascii="Calibri" w:hAnsi="Calibri" w:cs="Calibri" w:hint="default"/>
        <w:sz w:val="22"/>
      </w:rPr>
    </w:lvl>
    <w:lvl w:ilvl="1" w:tplc="E7B807EE">
      <w:start w:val="2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sz w:val="22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36D8E"/>
    <w:multiLevelType w:val="hybridMultilevel"/>
    <w:tmpl w:val="EAC40524"/>
    <w:lvl w:ilvl="0" w:tplc="27BCB85A">
      <w:start w:val="1"/>
      <w:numFmt w:val="lowerLetter"/>
      <w:lvlText w:val="%1)"/>
      <w:lvlJc w:val="left"/>
      <w:pPr>
        <w:ind w:left="820" w:hanging="460"/>
      </w:pPr>
      <w:rPr>
        <w:rFonts w:ascii="Calibri" w:hAnsi="Calibri" w:cs="Calibr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493419"/>
    <w:multiLevelType w:val="hybridMultilevel"/>
    <w:tmpl w:val="E82459DA"/>
    <w:lvl w:ilvl="0" w:tplc="5810EF24">
      <w:start w:val="1"/>
      <w:numFmt w:val="lowerLetter"/>
      <w:lvlText w:val="%1)"/>
      <w:lvlJc w:val="left"/>
      <w:pPr>
        <w:ind w:left="820" w:hanging="460"/>
      </w:pPr>
      <w:rPr>
        <w:rFonts w:ascii="Calibri" w:hAnsi="Calibri" w:cs="Calibr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420767">
    <w:abstractNumId w:val="1"/>
  </w:num>
  <w:num w:numId="2" w16cid:durableId="2102216556">
    <w:abstractNumId w:val="7"/>
  </w:num>
  <w:num w:numId="3" w16cid:durableId="1025331647">
    <w:abstractNumId w:val="4"/>
  </w:num>
  <w:num w:numId="4" w16cid:durableId="393550866">
    <w:abstractNumId w:val="6"/>
  </w:num>
  <w:num w:numId="5" w16cid:durableId="767969512">
    <w:abstractNumId w:val="0"/>
  </w:num>
  <w:num w:numId="6" w16cid:durableId="1808468701">
    <w:abstractNumId w:val="5"/>
  </w:num>
  <w:num w:numId="7" w16cid:durableId="2033723624">
    <w:abstractNumId w:val="3"/>
  </w:num>
  <w:num w:numId="8" w16cid:durableId="45320970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69F"/>
    <w:rsid w:val="000A5B07"/>
    <w:rsid w:val="001E778E"/>
    <w:rsid w:val="00230FA8"/>
    <w:rsid w:val="00284A34"/>
    <w:rsid w:val="002F6B7C"/>
    <w:rsid w:val="0037569F"/>
    <w:rsid w:val="00383F74"/>
    <w:rsid w:val="00497B82"/>
    <w:rsid w:val="004A15C9"/>
    <w:rsid w:val="004A3494"/>
    <w:rsid w:val="004F5874"/>
    <w:rsid w:val="00583FF0"/>
    <w:rsid w:val="005D768E"/>
    <w:rsid w:val="005F6249"/>
    <w:rsid w:val="0064444F"/>
    <w:rsid w:val="00651155"/>
    <w:rsid w:val="006B107B"/>
    <w:rsid w:val="006E0AA9"/>
    <w:rsid w:val="00715331"/>
    <w:rsid w:val="00727778"/>
    <w:rsid w:val="007A0796"/>
    <w:rsid w:val="007A1E4E"/>
    <w:rsid w:val="007B0715"/>
    <w:rsid w:val="007B7AA5"/>
    <w:rsid w:val="00837B0A"/>
    <w:rsid w:val="00854C1C"/>
    <w:rsid w:val="008910A0"/>
    <w:rsid w:val="008C268C"/>
    <w:rsid w:val="0091197B"/>
    <w:rsid w:val="00972FE1"/>
    <w:rsid w:val="00992989"/>
    <w:rsid w:val="009A65FF"/>
    <w:rsid w:val="00AC36DC"/>
    <w:rsid w:val="00AF6CAD"/>
    <w:rsid w:val="00B366DF"/>
    <w:rsid w:val="00B43D9F"/>
    <w:rsid w:val="00B559DF"/>
    <w:rsid w:val="00B616C4"/>
    <w:rsid w:val="00BB17CD"/>
    <w:rsid w:val="00BF05A1"/>
    <w:rsid w:val="00C205AF"/>
    <w:rsid w:val="00C2292E"/>
    <w:rsid w:val="00C542C1"/>
    <w:rsid w:val="00C74873"/>
    <w:rsid w:val="00C80E56"/>
    <w:rsid w:val="00CA6E2A"/>
    <w:rsid w:val="00D93994"/>
    <w:rsid w:val="00DD4727"/>
    <w:rsid w:val="00E03436"/>
    <w:rsid w:val="00E65972"/>
    <w:rsid w:val="00E913C1"/>
    <w:rsid w:val="00EA2EC4"/>
    <w:rsid w:val="00F0355B"/>
    <w:rsid w:val="00F43965"/>
    <w:rsid w:val="00F76D5C"/>
    <w:rsid w:val="00FA225B"/>
    <w:rsid w:val="00FB7941"/>
    <w:rsid w:val="00FF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1AFC"/>
  <w15:chartTrackingRefBased/>
  <w15:docId w15:val="{FA6A3E25-A899-4C9A-A119-03B17EEF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F6CAD"/>
    <w:pPr>
      <w:keepNext/>
      <w:spacing w:before="280" w:after="140" w:line="276" w:lineRule="auto"/>
      <w:outlineLvl w:val="0"/>
    </w:pPr>
    <w:rPr>
      <w:rFonts w:ascii="Calibri" w:hAnsi="Calibri" w:cs="Calibri"/>
      <w:b/>
      <w:bCs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F6CAD"/>
    <w:pPr>
      <w:keepNext/>
      <w:spacing w:before="160" w:after="100" w:line="276" w:lineRule="auto"/>
      <w:outlineLvl w:val="1"/>
    </w:pPr>
    <w:rPr>
      <w:rFonts w:ascii="Calibri" w:hAnsi="Calibri" w:cs="Calibri"/>
      <w:b/>
      <w:bCs/>
      <w:color w:val="9C1D21"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756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75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756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75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75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75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75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F6CAD"/>
    <w:rPr>
      <w:rFonts w:ascii="Calibri" w:hAnsi="Calibri" w:cs="Calibri"/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AF6CAD"/>
    <w:rPr>
      <w:rFonts w:ascii="Calibri" w:hAnsi="Calibri" w:cs="Calibri"/>
      <w:b/>
      <w:bCs/>
      <w:color w:val="9C1D21"/>
      <w:sz w:val="22"/>
      <w:szCs w:val="2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75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756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7569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756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7569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756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756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75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75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75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75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75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7569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7569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7569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75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7569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7569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75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569F"/>
  </w:style>
  <w:style w:type="paragraph" w:styleId="Rodap">
    <w:name w:val="footer"/>
    <w:basedOn w:val="Normal"/>
    <w:link w:val="RodapChar"/>
    <w:uiPriority w:val="99"/>
    <w:unhideWhenUsed/>
    <w:rsid w:val="00375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569F"/>
  </w:style>
  <w:style w:type="character" w:styleId="Hyperlink">
    <w:name w:val="Hyperlink"/>
    <w:basedOn w:val="Fontepargpadro"/>
    <w:uiPriority w:val="99"/>
    <w:unhideWhenUsed/>
    <w:rsid w:val="004A15C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A15C9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7277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7B69F80A7CCC47A9FEAEC2C601E5E0" ma:contentTypeVersion="15" ma:contentTypeDescription="Crie um novo documento." ma:contentTypeScope="" ma:versionID="011aff7cc6838c806a4dd2c322fecb48">
  <xsd:schema xmlns:xsd="http://www.w3.org/2001/XMLSchema" xmlns:xs="http://www.w3.org/2001/XMLSchema" xmlns:p="http://schemas.microsoft.com/office/2006/metadata/properties" xmlns:ns2="d1092905-9c90-415d-b087-1c2acddaf414" xmlns:ns3="f6deeae6-1d6d-42ff-8554-923ccb8cad63" targetNamespace="http://schemas.microsoft.com/office/2006/metadata/properties" ma:root="true" ma:fieldsID="a8ff5f1e1b90335bb3d2dbbc4c5a4580" ns2:_="" ns3:_="">
    <xsd:import namespace="d1092905-9c90-415d-b087-1c2acddaf414"/>
    <xsd:import namespace="f6deeae6-1d6d-42ff-8554-923ccb8cad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92905-9c90-415d-b087-1c2acddaf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bf479ccc-e096-4d20-8b43-15b1621b9c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eeae6-1d6d-42ff-8554-923ccb8cad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3dc45f-a555-40e0-af0a-4e22a6c55ba7}" ma:internalName="TaxCatchAll" ma:showField="CatchAllData" ma:web="f6deeae6-1d6d-42ff-8554-923ccb8cad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092905-9c90-415d-b087-1c2acddaf414">
      <Terms xmlns="http://schemas.microsoft.com/office/infopath/2007/PartnerControls"/>
    </lcf76f155ced4ddcb4097134ff3c332f>
    <TaxCatchAll xmlns="f6deeae6-1d6d-42ff-8554-923ccb8cad6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259D7E-FDEB-4082-AFED-A2190B49D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092905-9c90-415d-b087-1c2acddaf414"/>
    <ds:schemaRef ds:uri="f6deeae6-1d6d-42ff-8554-923ccb8cad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A992A8-B126-47B7-AA5B-0EEFDBCAD544}">
  <ds:schemaRefs>
    <ds:schemaRef ds:uri="http://schemas.microsoft.com/office/2006/metadata/properties"/>
    <ds:schemaRef ds:uri="http://schemas.microsoft.com/office/infopath/2007/PartnerControls"/>
    <ds:schemaRef ds:uri="d1092905-9c90-415d-b087-1c2acddaf414"/>
    <ds:schemaRef ds:uri="f6deeae6-1d6d-42ff-8554-923ccb8cad63"/>
  </ds:schemaRefs>
</ds:datastoreItem>
</file>

<file path=customXml/itemProps3.xml><?xml version="1.0" encoding="utf-8"?>
<ds:datastoreItem xmlns:ds="http://schemas.openxmlformats.org/officeDocument/2006/customXml" ds:itemID="{0A3E01E2-165C-4DEC-9C0F-C9903AC5D1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2751</Words>
  <Characters>15435</Characters>
  <Application>Microsoft Office Word</Application>
  <DocSecurity>0</DocSecurity>
  <Lines>701</Lines>
  <Paragraphs>343</Paragraphs>
  <ScaleCrop>false</ScaleCrop>
  <Company/>
  <LinksUpToDate>false</LinksUpToDate>
  <CharactersWithSpaces>17843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Abertura do Processo Seletivo 2027/1 — MPCA e DPCA</dc:title>
  <dc:subject>Processo Seletivo 2027/1 — Mestrado e Doutorado Profissional em Ciências Contábeis e Administração</dc:subject>
  <dc:creator>FUCAPE Business School</dc:creator>
  <cp:keywords/>
  <dc:description/>
  <cp:lastModifiedBy>Vitor Azzari Vieira</cp:lastModifiedBy>
  <cp:revision>7</cp:revision>
  <dcterms:created xsi:type="dcterms:W3CDTF">2026-09-04T12:58:00Z</dcterms:created>
  <dcterms:modified xsi:type="dcterms:W3CDTF">2026-09-09T17:53:00Z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0x0101007F7B69F80A7CCC47A9FEAEC2C601E5E0</vt:lpwstr>
  </property>
  <property fmtid="{D5CDD505-2E9C-101B-9397-08002B2CF9AE}" pid="3" name="MediaServiceImageTags">
    <vt:lpwstr/>
  </property>
</Properties>
</file>